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D76166" w14:textId="1DF53CD7" w:rsidR="00BD21BC" w:rsidRPr="00FE1F13" w:rsidRDefault="00BD21BC" w:rsidP="00BD21BC">
      <w:pPr>
        <w:pStyle w:val="Title"/>
        <w:tabs>
          <w:tab w:val="left" w:pos="709"/>
          <w:tab w:val="right" w:pos="9639"/>
        </w:tabs>
        <w:wordWrap w:val="0"/>
        <w:spacing w:before="0" w:after="0"/>
        <w:ind w:right="120"/>
        <w:jc w:val="right"/>
        <w:outlineLvl w:val="9"/>
        <w:rPr>
          <w:rFonts w:eastAsia="MS Mincho" w:cs="Arial"/>
          <w:kern w:val="0"/>
          <w:sz w:val="24"/>
          <w:lang w:val="en-US" w:eastAsia="en-US"/>
        </w:rPr>
      </w:pPr>
      <w:r w:rsidRPr="00FE1F13">
        <w:rPr>
          <w:rFonts w:eastAsia="MS Mincho" w:cs="Arial"/>
          <w:kern w:val="0"/>
          <w:sz w:val="24"/>
          <w:lang w:val="en-US" w:eastAsia="en-US"/>
        </w:rPr>
        <w:t>3GPP TSG-RAN #69</w:t>
      </w:r>
      <w:r w:rsidRPr="00FE1F13">
        <w:rPr>
          <w:rFonts w:eastAsia="MS Mincho" w:cs="Arial"/>
          <w:kern w:val="0"/>
          <w:sz w:val="24"/>
          <w:lang w:val="en-US" w:eastAsia="en-US"/>
        </w:rPr>
        <w:tab/>
        <w:t>RP-</w:t>
      </w:r>
      <w:r w:rsidR="006B778C" w:rsidRPr="00FE1F13">
        <w:rPr>
          <w:rFonts w:eastAsia="MS Mincho" w:cs="Arial"/>
          <w:kern w:val="0"/>
          <w:sz w:val="24"/>
          <w:lang w:val="en-US" w:eastAsia="en-US"/>
        </w:rPr>
        <w:t>151397</w:t>
      </w:r>
    </w:p>
    <w:p w14:paraId="51C05F98" w14:textId="0636D060" w:rsidR="00BD21BC" w:rsidRPr="00FE1F13" w:rsidRDefault="00BD21BC"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sidRPr="00FE1F13">
        <w:rPr>
          <w:rFonts w:eastAsia="MS Mincho" w:cs="Arial"/>
          <w:kern w:val="0"/>
          <w:sz w:val="24"/>
          <w:lang w:val="en-US" w:eastAsia="en-US"/>
        </w:rPr>
        <w:t>14th – 16th September 2015</w:t>
      </w:r>
    </w:p>
    <w:p w14:paraId="5C202661" w14:textId="6BBE8994" w:rsidR="00BD21BC" w:rsidRPr="00FE1F13" w:rsidRDefault="00BD21BC" w:rsidP="00BD21BC">
      <w:pPr>
        <w:pStyle w:val="Title"/>
        <w:tabs>
          <w:tab w:val="left" w:pos="709"/>
          <w:tab w:val="right" w:pos="9639"/>
        </w:tabs>
        <w:wordWrap w:val="0"/>
        <w:spacing w:before="0" w:after="0"/>
        <w:ind w:right="600"/>
        <w:jc w:val="both"/>
        <w:outlineLvl w:val="9"/>
        <w:rPr>
          <w:rFonts w:eastAsia="MS Mincho" w:cs="Arial"/>
          <w:kern w:val="0"/>
          <w:sz w:val="24"/>
          <w:lang w:val="en-US" w:eastAsia="en-US"/>
        </w:rPr>
      </w:pPr>
      <w:r w:rsidRPr="00FE1F13">
        <w:rPr>
          <w:rFonts w:eastAsia="MS Mincho" w:cs="Arial"/>
          <w:kern w:val="0"/>
          <w:sz w:val="24"/>
          <w:lang w:val="en-US" w:eastAsia="en-US"/>
        </w:rPr>
        <w:t>Phoenix, Arizona</w:t>
      </w:r>
      <w:r w:rsidR="00621F35">
        <w:rPr>
          <w:rFonts w:eastAsia="MS Mincho" w:cs="Arial"/>
          <w:kern w:val="0"/>
          <w:sz w:val="24"/>
          <w:lang w:val="en-US" w:eastAsia="en-US"/>
        </w:rPr>
        <w:t>, USA</w:t>
      </w:r>
      <w:bookmarkStart w:id="0" w:name="_GoBack"/>
      <w:bookmarkEnd w:id="0"/>
    </w:p>
    <w:p w14:paraId="69C1A11A" w14:textId="77777777" w:rsidR="00E21B75" w:rsidRDefault="00E21B75" w:rsidP="00BD21BC">
      <w:pPr>
        <w:keepNext/>
        <w:tabs>
          <w:tab w:val="left" w:pos="2552"/>
        </w:tabs>
        <w:rPr>
          <w:rFonts w:cs="Arial"/>
          <w:b/>
          <w:sz w:val="24"/>
          <w:lang w:val="en-US"/>
        </w:rPr>
      </w:pPr>
    </w:p>
    <w:p w14:paraId="54FE9035" w14:textId="77777777" w:rsidR="00E21B75" w:rsidRPr="00E21B75" w:rsidRDefault="00E21B75" w:rsidP="00E21B75">
      <w:pPr>
        <w:keepNext/>
        <w:tabs>
          <w:tab w:val="left" w:pos="2552"/>
        </w:tabs>
        <w:ind w:left="2550" w:hanging="2550"/>
        <w:rPr>
          <w:rFonts w:cs="Arial"/>
          <w:b/>
          <w:sz w:val="24"/>
          <w:lang w:val="en-US"/>
        </w:rPr>
      </w:pPr>
      <w:r w:rsidRPr="00E21B75">
        <w:rPr>
          <w:rFonts w:cs="Arial"/>
          <w:b/>
          <w:sz w:val="24"/>
          <w:lang w:val="en-US"/>
        </w:rPr>
        <w:t xml:space="preserve">Source:                    </w:t>
      </w:r>
      <w:r w:rsidRPr="00E21B75">
        <w:rPr>
          <w:rFonts w:cs="Arial"/>
          <w:b/>
          <w:sz w:val="24"/>
          <w:lang w:val="en-US"/>
        </w:rPr>
        <w:tab/>
        <w:t>Ericsson, Alcatel-Lucent, Alcatel-Lucent Shanghai Bell, Nokia, Intel, ZTE, Samsung, LGE</w:t>
      </w:r>
    </w:p>
    <w:p w14:paraId="44EF3611" w14:textId="77777777" w:rsidR="00E21B75" w:rsidRPr="00E21B75" w:rsidRDefault="00E21B75" w:rsidP="00E21B75">
      <w:pPr>
        <w:keepNext/>
        <w:tabs>
          <w:tab w:val="left" w:pos="2552"/>
        </w:tabs>
        <w:rPr>
          <w:rFonts w:cs="Arial"/>
          <w:b/>
          <w:sz w:val="24"/>
          <w:lang w:val="en-US"/>
        </w:rPr>
      </w:pPr>
      <w:r w:rsidRPr="00E21B75">
        <w:rPr>
          <w:rFonts w:cs="Arial"/>
          <w:b/>
          <w:sz w:val="24"/>
          <w:lang w:val="en-US"/>
        </w:rPr>
        <w:t xml:space="preserve">Title:  </w:t>
      </w:r>
      <w:r w:rsidRPr="00E21B75">
        <w:rPr>
          <w:rFonts w:cs="Arial"/>
          <w:b/>
          <w:sz w:val="24"/>
          <w:lang w:val="en-US"/>
        </w:rPr>
        <w:tab/>
        <w:t>NB LTE – Concept Description L1</w:t>
      </w:r>
    </w:p>
    <w:p w14:paraId="27FA0AD6" w14:textId="77777777" w:rsidR="00E21B75" w:rsidRPr="00E21B75" w:rsidRDefault="00E21B75" w:rsidP="00E21B75">
      <w:pPr>
        <w:keepNext/>
        <w:tabs>
          <w:tab w:val="left" w:pos="2552"/>
        </w:tabs>
        <w:rPr>
          <w:rFonts w:cs="Arial"/>
          <w:b/>
          <w:sz w:val="24"/>
          <w:lang w:val="en-US"/>
        </w:rPr>
      </w:pPr>
      <w:r w:rsidRPr="00E21B75">
        <w:rPr>
          <w:rFonts w:cs="Arial"/>
          <w:b/>
          <w:sz w:val="24"/>
          <w:lang w:val="en-US"/>
        </w:rPr>
        <w:t xml:space="preserve">Document for:        </w:t>
      </w:r>
      <w:r w:rsidRPr="00E21B75">
        <w:rPr>
          <w:rFonts w:cs="Arial"/>
          <w:b/>
          <w:sz w:val="24"/>
          <w:lang w:val="en-US"/>
        </w:rPr>
        <w:tab/>
        <w:t>Discussion and decision</w:t>
      </w:r>
    </w:p>
    <w:p w14:paraId="130780DC" w14:textId="3E7E735B" w:rsidR="00A675B4" w:rsidRPr="00FE1F13" w:rsidRDefault="00E21B75" w:rsidP="00E21B75">
      <w:pPr>
        <w:keepNext/>
        <w:tabs>
          <w:tab w:val="left" w:pos="2552"/>
        </w:tabs>
        <w:rPr>
          <w:lang w:val="en-US"/>
        </w:rPr>
      </w:pPr>
      <w:r w:rsidRPr="00E21B75">
        <w:rPr>
          <w:rFonts w:cs="Arial"/>
          <w:b/>
          <w:sz w:val="24"/>
          <w:lang w:val="en-US"/>
        </w:rPr>
        <w:t xml:space="preserve">Agenda Item:         </w:t>
      </w:r>
      <w:r w:rsidRPr="00E21B75">
        <w:rPr>
          <w:rFonts w:cs="Arial"/>
          <w:b/>
          <w:sz w:val="24"/>
          <w:lang w:val="en-US"/>
        </w:rPr>
        <w:tab/>
        <w:t>14.1.1</w:t>
      </w:r>
      <w:r w:rsidR="00BD21BC" w:rsidRPr="00FE1F13">
        <w:rPr>
          <w:rFonts w:cs="Arial"/>
          <w:b/>
          <w:sz w:val="24"/>
          <w:lang w:val="en-US"/>
        </w:rPr>
        <w:tab/>
      </w:r>
      <w:r w:rsidR="00D13E68" w:rsidRPr="00FE1F13">
        <w:rPr>
          <w:lang w:val="en-US"/>
        </w:rPr>
        <w:tab/>
      </w:r>
    </w:p>
    <w:p w14:paraId="577D267A" w14:textId="77777777" w:rsidR="00683F57" w:rsidRPr="00FE1F13" w:rsidRDefault="00683F57" w:rsidP="00683F57">
      <w:pPr>
        <w:pStyle w:val="Heading1"/>
        <w:rPr>
          <w:lang w:val="en-US"/>
        </w:rPr>
      </w:pPr>
      <w:bookmarkStart w:id="1" w:name="_Ref409106980"/>
      <w:r w:rsidRPr="00FE1F13">
        <w:rPr>
          <w:lang w:val="en-US"/>
        </w:rPr>
        <w:t>Introduction</w:t>
      </w:r>
      <w:bookmarkEnd w:id="1"/>
    </w:p>
    <w:p w14:paraId="577D267B" w14:textId="0CA22905" w:rsidR="00683F57" w:rsidRPr="00FE1F13" w:rsidRDefault="00683F57" w:rsidP="00683F57">
      <w:pPr>
        <w:pStyle w:val="BodyText"/>
        <w:rPr>
          <w:lang w:val="en-US"/>
        </w:rPr>
      </w:pPr>
      <w:r w:rsidRPr="00FE1F13">
        <w:rPr>
          <w:lang w:val="en-US"/>
        </w:rPr>
        <w:t>At GERAN#62</w:t>
      </w:r>
      <w:r w:rsidR="00585266" w:rsidRPr="00FE1F13">
        <w:rPr>
          <w:lang w:val="en-US"/>
        </w:rPr>
        <w:t>,</w:t>
      </w:r>
      <w:r w:rsidRPr="00FE1F13">
        <w:rPr>
          <w:lang w:val="en-US"/>
        </w:rPr>
        <w:t xml:space="preserve"> a new feasibility study named </w:t>
      </w:r>
      <w:r w:rsidRPr="00FE1F13">
        <w:rPr>
          <w:i/>
          <w:lang w:val="en-US"/>
        </w:rPr>
        <w:t>Cellular System Support for Ultra Low Complexity and Low Throughput Internet of Things</w:t>
      </w:r>
      <w:r w:rsidRPr="00FE1F13">
        <w:rPr>
          <w:lang w:val="en-US"/>
        </w:rPr>
        <w:t xml:space="preserve"> (WI code: </w:t>
      </w:r>
      <w:proofErr w:type="spellStart"/>
      <w:r w:rsidRPr="00FE1F13">
        <w:rPr>
          <w:lang w:val="en-US"/>
        </w:rPr>
        <w:t>FS_IoT_LC</w:t>
      </w:r>
      <w:proofErr w:type="spellEnd"/>
      <w:r w:rsidRPr="00FE1F13">
        <w:rPr>
          <w:lang w:val="en-US"/>
        </w:rPr>
        <w:t>)</w:t>
      </w:r>
      <w:r w:rsidR="00A117BE" w:rsidRPr="00FE1F13">
        <w:rPr>
          <w:lang w:val="en-US"/>
        </w:rPr>
        <w:t xml:space="preserve">  was approved, see  </w:t>
      </w:r>
      <w:r w:rsidR="00A117BE" w:rsidRPr="00FE1F13">
        <w:rPr>
          <w:lang w:val="en-US"/>
        </w:rPr>
        <w:fldChar w:fldCharType="begin"/>
      </w:r>
      <w:r w:rsidR="00A117BE" w:rsidRPr="00FE1F13">
        <w:rPr>
          <w:lang w:val="en-US"/>
        </w:rPr>
        <w:instrText xml:space="preserve"> REF _Ref403069021 \r \h </w:instrText>
      </w:r>
      <w:r w:rsidR="00A117BE" w:rsidRPr="00FE1F13">
        <w:rPr>
          <w:lang w:val="en-US"/>
        </w:rPr>
      </w:r>
      <w:r w:rsidR="00A117BE" w:rsidRPr="00FE1F13">
        <w:rPr>
          <w:lang w:val="en-US"/>
        </w:rPr>
        <w:fldChar w:fldCharType="separate"/>
      </w:r>
      <w:r w:rsidR="00D64055">
        <w:rPr>
          <w:lang w:val="en-US"/>
        </w:rPr>
        <w:t>[1]</w:t>
      </w:r>
      <w:r w:rsidR="00A117BE" w:rsidRPr="00FE1F13">
        <w:rPr>
          <w:lang w:val="en-US"/>
        </w:rPr>
        <w:fldChar w:fldCharType="end"/>
      </w:r>
      <w:r w:rsidRPr="00FE1F13">
        <w:rPr>
          <w:lang w:val="en-US"/>
        </w:rPr>
        <w:t>.</w:t>
      </w:r>
      <w:r w:rsidR="00643090" w:rsidRPr="00FE1F13">
        <w:rPr>
          <w:lang w:val="en-US"/>
        </w:rPr>
        <w:t xml:space="preserve"> At GERAN#67, the </w:t>
      </w:r>
      <w:proofErr w:type="spellStart"/>
      <w:r w:rsidR="00643090" w:rsidRPr="00FE1F13">
        <w:rPr>
          <w:lang w:val="en-US"/>
        </w:rPr>
        <w:t>FS_IoT_LC</w:t>
      </w:r>
      <w:proofErr w:type="spellEnd"/>
      <w:r w:rsidR="00643090" w:rsidRPr="00FE1F13">
        <w:rPr>
          <w:lang w:val="en-US"/>
        </w:rPr>
        <w:t xml:space="preserve"> study item was completed and the TR 45.820 v2.1.0 </w:t>
      </w:r>
      <w:r w:rsidR="00643090" w:rsidRPr="00FE1F13">
        <w:rPr>
          <w:color w:val="000000"/>
          <w:lang w:val="en-US"/>
        </w:rPr>
        <w:t xml:space="preserve">[4] </w:t>
      </w:r>
      <w:r w:rsidR="00643090" w:rsidRPr="00FE1F13">
        <w:rPr>
          <w:lang w:val="en-US"/>
        </w:rPr>
        <w:t>approved. Among the candidates include</w:t>
      </w:r>
      <w:r w:rsidR="00004CF3" w:rsidRPr="00FE1F13">
        <w:rPr>
          <w:lang w:val="en-US"/>
        </w:rPr>
        <w:t>d</w:t>
      </w:r>
      <w:r w:rsidR="00643090" w:rsidRPr="00FE1F13">
        <w:rPr>
          <w:lang w:val="en-US"/>
        </w:rPr>
        <w:t xml:space="preserve"> in the TR is the NB-LTE candidate solution.</w:t>
      </w:r>
    </w:p>
    <w:p w14:paraId="577D267C" w14:textId="61B9B4F5" w:rsidR="00683F57" w:rsidRPr="00FE1F13" w:rsidRDefault="00683F57" w:rsidP="00683F57">
      <w:pPr>
        <w:pStyle w:val="BodyText"/>
        <w:rPr>
          <w:lang w:val="en-US"/>
        </w:rPr>
      </w:pPr>
      <w:r w:rsidRPr="00FE1F13">
        <w:rPr>
          <w:lang w:val="en-US"/>
        </w:rPr>
        <w:t xml:space="preserve">The study </w:t>
      </w:r>
      <w:r w:rsidR="00901540" w:rsidRPr="00FE1F13">
        <w:rPr>
          <w:lang w:val="en-US"/>
        </w:rPr>
        <w:t xml:space="preserve">in GERAN </w:t>
      </w:r>
      <w:r w:rsidR="00643090" w:rsidRPr="00FE1F13">
        <w:rPr>
          <w:lang w:val="en-US"/>
        </w:rPr>
        <w:t xml:space="preserve">was </w:t>
      </w:r>
      <w:r w:rsidRPr="00FE1F13">
        <w:rPr>
          <w:lang w:val="en-US"/>
        </w:rPr>
        <w:t xml:space="preserve">open to both </w:t>
      </w:r>
      <w:r w:rsidRPr="00FE1F13">
        <w:rPr>
          <w:color w:val="000000"/>
          <w:lang w:val="en-US"/>
        </w:rPr>
        <w:t xml:space="preserve">a non-legacy </w:t>
      </w:r>
      <w:r w:rsidR="00901540" w:rsidRPr="00FE1F13">
        <w:rPr>
          <w:color w:val="000000"/>
          <w:lang w:val="en-US"/>
        </w:rPr>
        <w:t xml:space="preserve">GSM/EDGE </w:t>
      </w:r>
      <w:r w:rsidRPr="00FE1F13">
        <w:rPr>
          <w:color w:val="000000"/>
          <w:lang w:val="en-US"/>
        </w:rPr>
        <w:t>based design, and/or a backward compatible evolution of GSM/EDGE</w:t>
      </w:r>
      <w:r w:rsidRPr="00FE1F13">
        <w:rPr>
          <w:lang w:val="en-US"/>
        </w:rPr>
        <w:t>.</w:t>
      </w:r>
    </w:p>
    <w:p w14:paraId="6EE82C1A" w14:textId="1F886B3F" w:rsidR="002C6DB8" w:rsidRPr="00FE1F13" w:rsidRDefault="00585266" w:rsidP="00683F57">
      <w:pPr>
        <w:pStyle w:val="BodyText"/>
        <w:rPr>
          <w:color w:val="000000"/>
          <w:lang w:val="en-US"/>
        </w:rPr>
      </w:pPr>
      <w:r w:rsidRPr="00FE1F13">
        <w:rPr>
          <w:lang w:val="en-US"/>
        </w:rPr>
        <w:t>At GERAN#67, the sourcing companies</w:t>
      </w:r>
      <w:r w:rsidR="00683F57" w:rsidRPr="00FE1F13">
        <w:rPr>
          <w:lang w:val="en-US"/>
        </w:rPr>
        <w:t xml:space="preserve"> </w:t>
      </w:r>
      <w:r w:rsidRPr="00FE1F13">
        <w:rPr>
          <w:lang w:val="en-US"/>
        </w:rPr>
        <w:t>presented</w:t>
      </w:r>
      <w:r w:rsidR="00E26004" w:rsidRPr="00FE1F13">
        <w:rPr>
          <w:lang w:val="en-US"/>
        </w:rPr>
        <w:t xml:space="preserve"> </w:t>
      </w:r>
      <w:r w:rsidR="00E26004" w:rsidRPr="00FE1F13">
        <w:rPr>
          <w:color w:val="000000"/>
          <w:lang w:val="en-US"/>
        </w:rPr>
        <w:t xml:space="preserve">a non-legacy based </w:t>
      </w:r>
      <w:r w:rsidR="009A06C4" w:rsidRPr="00FE1F13">
        <w:rPr>
          <w:color w:val="000000"/>
          <w:lang w:val="en-US"/>
        </w:rPr>
        <w:t>solution</w:t>
      </w:r>
      <w:r w:rsidR="00E26004" w:rsidRPr="00FE1F13">
        <w:rPr>
          <w:color w:val="000000"/>
          <w:lang w:val="en-US"/>
        </w:rPr>
        <w:t xml:space="preserve"> </w:t>
      </w:r>
      <w:r w:rsidR="009A06C4" w:rsidRPr="00FE1F13">
        <w:rPr>
          <w:color w:val="000000"/>
          <w:lang w:val="en-US"/>
        </w:rPr>
        <w:t>for Cellular Internet of Things (</w:t>
      </w:r>
      <w:proofErr w:type="spellStart"/>
      <w:r w:rsidR="009A06C4" w:rsidRPr="00FE1F13">
        <w:rPr>
          <w:color w:val="000000"/>
          <w:lang w:val="en-US"/>
        </w:rPr>
        <w:t>CIoT</w:t>
      </w:r>
      <w:proofErr w:type="spellEnd"/>
      <w:r w:rsidR="009A06C4" w:rsidRPr="00FE1F13">
        <w:rPr>
          <w:color w:val="000000"/>
          <w:lang w:val="en-US"/>
        </w:rPr>
        <w:t xml:space="preserve">) applications, </w:t>
      </w:r>
      <w:r w:rsidRPr="00FE1F13">
        <w:rPr>
          <w:color w:val="000000"/>
          <w:lang w:val="en-US"/>
        </w:rPr>
        <w:t xml:space="preserve">aiming at </w:t>
      </w:r>
      <w:r w:rsidR="00E94E72" w:rsidRPr="00FE1F13">
        <w:rPr>
          <w:color w:val="000000"/>
          <w:lang w:val="en-US"/>
        </w:rPr>
        <w:t>a great degree of</w:t>
      </w:r>
      <w:r w:rsidR="00E26004" w:rsidRPr="00FE1F13">
        <w:rPr>
          <w:color w:val="000000"/>
          <w:lang w:val="en-US"/>
        </w:rPr>
        <w:t xml:space="preserve"> synergy with LTE</w:t>
      </w:r>
      <w:r w:rsidR="00236C13" w:rsidRPr="00FE1F13">
        <w:rPr>
          <w:color w:val="000000"/>
          <w:lang w:val="en-US"/>
        </w:rPr>
        <w:t xml:space="preserve">. </w:t>
      </w:r>
      <w:r w:rsidRPr="00FE1F13">
        <w:rPr>
          <w:color w:val="000000"/>
          <w:lang w:val="en-US"/>
        </w:rPr>
        <w:t xml:space="preserve">This solution is </w:t>
      </w:r>
      <w:r w:rsidR="00236C13" w:rsidRPr="00FE1F13">
        <w:rPr>
          <w:color w:val="000000"/>
          <w:lang w:val="en-US"/>
        </w:rPr>
        <w:t>refer</w:t>
      </w:r>
      <w:r w:rsidRPr="00FE1F13">
        <w:rPr>
          <w:color w:val="000000"/>
          <w:lang w:val="en-US"/>
        </w:rPr>
        <w:t>red to as narrowband LTE (NB-LTE)</w:t>
      </w:r>
      <w:r w:rsidR="00383CE6" w:rsidRPr="00FE1F13">
        <w:rPr>
          <w:color w:val="000000"/>
          <w:lang w:val="en-US"/>
        </w:rPr>
        <w:t xml:space="preserve"> [2, 3]</w:t>
      </w:r>
      <w:r w:rsidRPr="00FE1F13">
        <w:rPr>
          <w:color w:val="000000"/>
          <w:lang w:val="en-US"/>
        </w:rPr>
        <w:t>,</w:t>
      </w:r>
      <w:r w:rsidR="00236C13" w:rsidRPr="00FE1F13">
        <w:rPr>
          <w:color w:val="000000"/>
          <w:lang w:val="en-US"/>
        </w:rPr>
        <w:t xml:space="preserve"> </w:t>
      </w:r>
      <w:r w:rsidR="00383CE6" w:rsidRPr="00FE1F13">
        <w:rPr>
          <w:color w:val="000000"/>
          <w:lang w:val="en-US"/>
        </w:rPr>
        <w:t>and is</w:t>
      </w:r>
      <w:r w:rsidRPr="00FE1F13">
        <w:rPr>
          <w:color w:val="000000"/>
          <w:lang w:val="en-US"/>
        </w:rPr>
        <w:t xml:space="preserve"> included in [</w:t>
      </w:r>
      <w:r w:rsidR="00383CE6" w:rsidRPr="00FE1F13">
        <w:rPr>
          <w:color w:val="000000"/>
          <w:lang w:val="en-US"/>
        </w:rPr>
        <w:t>4</w:t>
      </w:r>
      <w:r w:rsidRPr="00FE1F13">
        <w:rPr>
          <w:color w:val="000000"/>
          <w:lang w:val="en-US"/>
        </w:rPr>
        <w:t xml:space="preserve">]. NB-LTE </w:t>
      </w:r>
      <w:r w:rsidR="00236C13" w:rsidRPr="00FE1F13">
        <w:rPr>
          <w:color w:val="000000"/>
          <w:lang w:val="en-US"/>
        </w:rPr>
        <w:t xml:space="preserve">occupies only one LTE </w:t>
      </w:r>
      <w:r w:rsidR="00E06073" w:rsidRPr="00FE1F13">
        <w:rPr>
          <w:color w:val="000000"/>
          <w:lang w:val="en-US"/>
        </w:rPr>
        <w:t>Physical Resource Block (</w:t>
      </w:r>
      <w:r w:rsidR="00236C13" w:rsidRPr="00FE1F13">
        <w:rPr>
          <w:color w:val="000000"/>
          <w:lang w:val="en-US"/>
        </w:rPr>
        <w:t>PRB</w:t>
      </w:r>
      <w:r w:rsidR="00E06073" w:rsidRPr="00FE1F13">
        <w:rPr>
          <w:color w:val="000000"/>
          <w:lang w:val="en-US"/>
        </w:rPr>
        <w:t>)</w:t>
      </w:r>
      <w:r w:rsidR="002C6DB8" w:rsidRPr="00FE1F13">
        <w:rPr>
          <w:color w:val="000000"/>
          <w:lang w:val="en-US"/>
        </w:rPr>
        <w:t xml:space="preserve"> and </w:t>
      </w:r>
      <w:r w:rsidR="00236C13" w:rsidRPr="00FE1F13">
        <w:rPr>
          <w:color w:val="000000"/>
          <w:lang w:val="en-US"/>
        </w:rPr>
        <w:t xml:space="preserve">is operable within </w:t>
      </w:r>
      <w:r w:rsidR="00643090" w:rsidRPr="00FE1F13">
        <w:rPr>
          <w:color w:val="000000"/>
          <w:lang w:val="en-US"/>
        </w:rPr>
        <w:t xml:space="preserve">180 </w:t>
      </w:r>
      <w:r w:rsidR="00236C13" w:rsidRPr="00FE1F13">
        <w:rPr>
          <w:color w:val="000000"/>
          <w:lang w:val="en-US"/>
        </w:rPr>
        <w:t xml:space="preserve">kHz bandwidth. </w:t>
      </w:r>
      <w:r w:rsidR="00901540" w:rsidRPr="00FE1F13">
        <w:rPr>
          <w:color w:val="000000"/>
          <w:lang w:val="en-US"/>
        </w:rPr>
        <w:t xml:space="preserve">Deployment options include </w:t>
      </w:r>
      <w:r w:rsidRPr="00FE1F13">
        <w:rPr>
          <w:color w:val="000000"/>
          <w:lang w:val="en-US"/>
        </w:rPr>
        <w:t xml:space="preserve">using a </w:t>
      </w:r>
      <w:proofErr w:type="spellStart"/>
      <w:r w:rsidRPr="00FE1F13">
        <w:rPr>
          <w:color w:val="000000"/>
          <w:lang w:val="en-US"/>
        </w:rPr>
        <w:t>refarmed</w:t>
      </w:r>
      <w:proofErr w:type="spellEnd"/>
      <w:r w:rsidRPr="00FE1F13">
        <w:rPr>
          <w:color w:val="000000"/>
          <w:lang w:val="en-US"/>
        </w:rPr>
        <w:t xml:space="preserve"> GSM carrier, in the LTE guard band adjacent to an LTE carrier, or inside </w:t>
      </w:r>
      <w:r w:rsidR="00383CE6" w:rsidRPr="00FE1F13">
        <w:rPr>
          <w:color w:val="000000"/>
          <w:lang w:val="en-US"/>
        </w:rPr>
        <w:t>an LTE carrier by allocating one PRB to operate NB-LTE.</w:t>
      </w:r>
    </w:p>
    <w:p w14:paraId="6E0F4FA7" w14:textId="6B06C4A3" w:rsidR="00383CE6" w:rsidRPr="00FE1F13" w:rsidRDefault="00383CE6" w:rsidP="00683F57">
      <w:pPr>
        <w:pStyle w:val="BodyText"/>
        <w:rPr>
          <w:color w:val="000000"/>
          <w:lang w:val="en-US"/>
        </w:rPr>
      </w:pPr>
      <w:r w:rsidRPr="00FE1F13">
        <w:rPr>
          <w:color w:val="000000"/>
          <w:lang w:val="en-US"/>
        </w:rPr>
        <w:t xml:space="preserve">The description in [2] focused on the deployment scenario emphasized in [1], i.e. a standalone deployment using a </w:t>
      </w:r>
      <w:proofErr w:type="spellStart"/>
      <w:r w:rsidRPr="00FE1F13">
        <w:rPr>
          <w:color w:val="000000"/>
          <w:lang w:val="en-US"/>
        </w:rPr>
        <w:t>refarmed</w:t>
      </w:r>
      <w:proofErr w:type="spellEnd"/>
      <w:r w:rsidRPr="00FE1F13">
        <w:rPr>
          <w:color w:val="000000"/>
          <w:lang w:val="en-US"/>
        </w:rPr>
        <w:t xml:space="preserve"> GSM carrier. In this contribution, a unified description is provided for all deployment scenarios. A solution tailored for LTE in</w:t>
      </w:r>
      <w:r w:rsidR="007E027B" w:rsidRPr="00FE1F13">
        <w:rPr>
          <w:color w:val="000000"/>
          <w:lang w:val="en-US"/>
        </w:rPr>
        <w:t>-</w:t>
      </w:r>
      <w:r w:rsidRPr="00FE1F13">
        <w:rPr>
          <w:color w:val="000000"/>
          <w:lang w:val="en-US"/>
        </w:rPr>
        <w:t>band deployment is first described, and the LTE guard</w:t>
      </w:r>
      <w:r w:rsidR="007E027B" w:rsidRPr="00FE1F13">
        <w:rPr>
          <w:color w:val="000000"/>
          <w:lang w:val="en-US"/>
        </w:rPr>
        <w:t>-</w:t>
      </w:r>
      <w:r w:rsidRPr="00FE1F13">
        <w:rPr>
          <w:color w:val="000000"/>
          <w:lang w:val="en-US"/>
        </w:rPr>
        <w:t>band and standalone deployments are then treated as special cases where certain</w:t>
      </w:r>
      <w:r w:rsidR="007E027B" w:rsidRPr="00FE1F13">
        <w:rPr>
          <w:color w:val="000000"/>
          <w:lang w:val="en-US"/>
        </w:rPr>
        <w:t xml:space="preserve"> protected downlink resource elements are made available to NB-LTE.</w:t>
      </w:r>
    </w:p>
    <w:p w14:paraId="4058AE25" w14:textId="251D9690" w:rsidR="002C6DB8" w:rsidRPr="00FE1F13" w:rsidRDefault="002C6DB8" w:rsidP="00F00A2C">
      <w:pPr>
        <w:pStyle w:val="Heading1"/>
        <w:rPr>
          <w:lang w:val="en-US"/>
        </w:rPr>
      </w:pPr>
      <w:r w:rsidRPr="00FE1F13">
        <w:rPr>
          <w:lang w:val="en-US"/>
        </w:rPr>
        <w:t>General design principles</w:t>
      </w:r>
    </w:p>
    <w:p w14:paraId="7B25D2F9" w14:textId="5E878AA9" w:rsidR="002C6DB8" w:rsidRPr="00FE1F13" w:rsidRDefault="007E027B" w:rsidP="00683F57">
      <w:pPr>
        <w:pStyle w:val="BodyText"/>
        <w:rPr>
          <w:color w:val="000000"/>
          <w:lang w:val="en-US"/>
        </w:rPr>
      </w:pPr>
      <w:r w:rsidRPr="00FE1F13">
        <w:rPr>
          <w:color w:val="000000"/>
          <w:lang w:val="en-US"/>
        </w:rPr>
        <w:t>One important objective for the downlink design is to maintain orthogonality with</w:t>
      </w:r>
      <w:r w:rsidR="009A06C4" w:rsidRPr="00FE1F13">
        <w:rPr>
          <w:color w:val="000000"/>
          <w:lang w:val="en-US"/>
        </w:rPr>
        <w:t xml:space="preserve"> the</w:t>
      </w:r>
      <w:r w:rsidRPr="00FE1F13">
        <w:rPr>
          <w:color w:val="000000"/>
          <w:lang w:val="en-US"/>
        </w:rPr>
        <w:t xml:space="preserve"> </w:t>
      </w:r>
      <w:r w:rsidR="009A06C4" w:rsidRPr="00FE1F13">
        <w:rPr>
          <w:color w:val="000000"/>
          <w:lang w:val="en-US"/>
        </w:rPr>
        <w:t>mobile broadband (MBB) traffic</w:t>
      </w:r>
      <w:r w:rsidRPr="00FE1F13">
        <w:rPr>
          <w:color w:val="000000"/>
          <w:lang w:val="en-US"/>
        </w:rPr>
        <w:t xml:space="preserve"> if NB-LTE is deployed within or immediately adjacent to an LTE carrier. To achieve this, NB-LTE</w:t>
      </w:r>
      <w:r w:rsidR="007E174F" w:rsidRPr="00FE1F13">
        <w:rPr>
          <w:color w:val="000000"/>
          <w:lang w:val="en-US"/>
        </w:rPr>
        <w:t xml:space="preserve"> downlink is based on </w:t>
      </w:r>
      <w:r w:rsidR="00E06073" w:rsidRPr="00FE1F13">
        <w:rPr>
          <w:color w:val="000000"/>
          <w:lang w:val="en-US"/>
        </w:rPr>
        <w:t>orthogonal frequency division multiple access (</w:t>
      </w:r>
      <w:r w:rsidR="007E174F" w:rsidRPr="00FE1F13">
        <w:rPr>
          <w:color w:val="000000"/>
          <w:lang w:val="en-US"/>
        </w:rPr>
        <w:t>OFDM</w:t>
      </w:r>
      <w:r w:rsidR="00E06073" w:rsidRPr="00FE1F13">
        <w:rPr>
          <w:color w:val="000000"/>
          <w:lang w:val="en-US"/>
        </w:rPr>
        <w:t>A)</w:t>
      </w:r>
      <w:r w:rsidR="007E174F" w:rsidRPr="00FE1F13">
        <w:rPr>
          <w:color w:val="000000"/>
          <w:lang w:val="en-US"/>
        </w:rPr>
        <w:t xml:space="preserve"> and has the same subcarrier spacing, OFDM symbol duration, slot format, slot duration, and </w:t>
      </w:r>
      <w:proofErr w:type="spellStart"/>
      <w:r w:rsidR="007E174F" w:rsidRPr="00FE1F13">
        <w:rPr>
          <w:color w:val="000000"/>
          <w:lang w:val="en-US"/>
        </w:rPr>
        <w:t>subframe</w:t>
      </w:r>
      <w:proofErr w:type="spellEnd"/>
      <w:r w:rsidR="007E174F" w:rsidRPr="00FE1F13">
        <w:rPr>
          <w:color w:val="000000"/>
          <w:lang w:val="en-US"/>
        </w:rPr>
        <w:t xml:space="preserve"> duration as LTE.</w:t>
      </w:r>
      <w:r w:rsidR="00236C13" w:rsidRPr="00FE1F13">
        <w:rPr>
          <w:color w:val="000000"/>
          <w:lang w:val="en-US"/>
        </w:rPr>
        <w:t xml:space="preserve"> </w:t>
      </w:r>
      <w:r w:rsidRPr="00FE1F13">
        <w:rPr>
          <w:color w:val="000000"/>
          <w:lang w:val="en-US"/>
        </w:rPr>
        <w:t>Furthermore</w:t>
      </w:r>
      <w:r w:rsidR="00D5682F" w:rsidRPr="00FE1F13">
        <w:rPr>
          <w:color w:val="000000"/>
          <w:lang w:val="en-US"/>
        </w:rPr>
        <w:t xml:space="preserve"> for the in-band deployment</w:t>
      </w:r>
      <w:r w:rsidRPr="00FE1F13">
        <w:rPr>
          <w:color w:val="000000"/>
          <w:lang w:val="en-US"/>
        </w:rPr>
        <w:t xml:space="preserve">, within the NB-LTE PRB certain downlink resource elements </w:t>
      </w:r>
      <w:r w:rsidR="00D5682F" w:rsidRPr="00FE1F13">
        <w:rPr>
          <w:color w:val="000000"/>
          <w:lang w:val="en-US"/>
        </w:rPr>
        <w:t xml:space="preserve">(REs) </w:t>
      </w:r>
      <w:r w:rsidRPr="00FE1F13">
        <w:rPr>
          <w:color w:val="000000"/>
          <w:lang w:val="en-US"/>
        </w:rPr>
        <w:t xml:space="preserve">are </w:t>
      </w:r>
      <w:r w:rsidR="00D5682F" w:rsidRPr="00FE1F13">
        <w:rPr>
          <w:color w:val="000000"/>
          <w:lang w:val="en-US"/>
        </w:rPr>
        <w:t xml:space="preserve">protected and not made available to any of the NB-LTE layer-1 (L1) channels. These protected resources are those used for certain LTE Physical channels and signals including CRS, CSI-RS, </w:t>
      </w:r>
      <w:r w:rsidR="00004CF3" w:rsidRPr="00FE1F13">
        <w:rPr>
          <w:color w:val="000000"/>
          <w:lang w:val="en-US"/>
        </w:rPr>
        <w:t xml:space="preserve">PRS, </w:t>
      </w:r>
      <w:r w:rsidR="00D5682F" w:rsidRPr="00FE1F13">
        <w:rPr>
          <w:color w:val="000000"/>
          <w:lang w:val="en-US"/>
        </w:rPr>
        <w:t xml:space="preserve">PSS, SSS, PDCCH, PCFICH, PHICH, </w:t>
      </w:r>
      <w:r w:rsidR="00004CF3" w:rsidRPr="00FE1F13">
        <w:rPr>
          <w:color w:val="000000"/>
          <w:lang w:val="en-US"/>
        </w:rPr>
        <w:t xml:space="preserve">and </w:t>
      </w:r>
      <w:r w:rsidR="00D5682F" w:rsidRPr="00FE1F13">
        <w:rPr>
          <w:color w:val="000000"/>
          <w:lang w:val="en-US"/>
        </w:rPr>
        <w:t>MBSFN</w:t>
      </w:r>
      <w:r w:rsidR="00004CF3" w:rsidRPr="00FE1F13">
        <w:rPr>
          <w:color w:val="000000"/>
          <w:lang w:val="en-US"/>
        </w:rPr>
        <w:t>.</w:t>
      </w:r>
      <w:r w:rsidR="00D5682F" w:rsidRPr="00FE1F13">
        <w:rPr>
          <w:color w:val="000000"/>
          <w:lang w:val="en-US"/>
        </w:rPr>
        <w:t xml:space="preserve"> By protect</w:t>
      </w:r>
      <w:r w:rsidR="001726EA" w:rsidRPr="00FE1F13">
        <w:rPr>
          <w:color w:val="000000"/>
          <w:lang w:val="en-US"/>
        </w:rPr>
        <w:t>ing</w:t>
      </w:r>
      <w:r w:rsidR="00D5682F" w:rsidRPr="00FE1F13">
        <w:rPr>
          <w:color w:val="000000"/>
          <w:lang w:val="en-US"/>
        </w:rPr>
        <w:t xml:space="preserve"> these REs, any impact on legacy LTE user equipment (UE) can be avoided.</w:t>
      </w:r>
    </w:p>
    <w:p w14:paraId="63065B29" w14:textId="441325A2" w:rsidR="009A06C4" w:rsidRPr="00FE1F13" w:rsidRDefault="009A06C4" w:rsidP="00683F57">
      <w:pPr>
        <w:pStyle w:val="BodyText"/>
        <w:rPr>
          <w:color w:val="000000"/>
          <w:lang w:val="en-US"/>
        </w:rPr>
      </w:pPr>
      <w:r w:rsidRPr="00FE1F13">
        <w:rPr>
          <w:color w:val="000000"/>
          <w:lang w:val="en-US"/>
        </w:rPr>
        <w:t>Regarding</w:t>
      </w:r>
      <w:r w:rsidR="007E174F" w:rsidRPr="00FE1F13">
        <w:rPr>
          <w:color w:val="000000"/>
          <w:lang w:val="en-US"/>
        </w:rPr>
        <w:t xml:space="preserve"> the uplink</w:t>
      </w:r>
      <w:r w:rsidRPr="00FE1F13">
        <w:rPr>
          <w:color w:val="000000"/>
          <w:lang w:val="en-US"/>
        </w:rPr>
        <w:t>, NB-LTE</w:t>
      </w:r>
      <w:r w:rsidR="007E174F" w:rsidRPr="00FE1F13">
        <w:rPr>
          <w:color w:val="000000"/>
          <w:lang w:val="en-US"/>
        </w:rPr>
        <w:t xml:space="preserve"> is </w:t>
      </w:r>
      <w:r w:rsidR="00E06073" w:rsidRPr="00FE1F13">
        <w:rPr>
          <w:color w:val="000000"/>
          <w:lang w:val="en-US"/>
        </w:rPr>
        <w:t xml:space="preserve">based on single-carrier </w:t>
      </w:r>
      <w:r w:rsidR="008B79A5" w:rsidRPr="00FE1F13">
        <w:rPr>
          <w:color w:val="000000"/>
          <w:lang w:val="en-US"/>
        </w:rPr>
        <w:t>frequency division multiple a</w:t>
      </w:r>
      <w:r w:rsidR="00E06073" w:rsidRPr="00FE1F13">
        <w:rPr>
          <w:color w:val="000000"/>
          <w:lang w:val="en-US"/>
        </w:rPr>
        <w:t>ccess (</w:t>
      </w:r>
      <w:r w:rsidR="007E174F" w:rsidRPr="00FE1F13">
        <w:rPr>
          <w:color w:val="000000"/>
          <w:lang w:val="en-US"/>
        </w:rPr>
        <w:t>SC-FDMA</w:t>
      </w:r>
      <w:r w:rsidR="00E06073" w:rsidRPr="00FE1F13">
        <w:rPr>
          <w:color w:val="000000"/>
          <w:lang w:val="en-US"/>
        </w:rPr>
        <w:t>)</w:t>
      </w:r>
      <w:r w:rsidRPr="00FE1F13">
        <w:rPr>
          <w:color w:val="000000"/>
          <w:lang w:val="en-US"/>
        </w:rPr>
        <w:t>, same as LTE uplink</w:t>
      </w:r>
      <w:r w:rsidR="007E174F" w:rsidRPr="00FE1F13">
        <w:rPr>
          <w:color w:val="000000"/>
          <w:lang w:val="en-US"/>
        </w:rPr>
        <w:t xml:space="preserve">. However, the subcarrier spacing is 2.5 kHz, which is </w:t>
      </w:r>
      <w:r w:rsidR="00E94E72" w:rsidRPr="00FE1F13">
        <w:rPr>
          <w:color w:val="000000"/>
          <w:lang w:val="en-US"/>
        </w:rPr>
        <w:t>one sixth</w:t>
      </w:r>
      <w:r w:rsidR="007E174F" w:rsidRPr="00FE1F13">
        <w:rPr>
          <w:color w:val="000000"/>
          <w:lang w:val="en-US"/>
        </w:rPr>
        <w:t xml:space="preserve"> of the LTE subcarrier spacing. As a result, </w:t>
      </w:r>
      <w:r w:rsidR="00643090" w:rsidRPr="00FE1F13">
        <w:rPr>
          <w:color w:val="000000"/>
          <w:lang w:val="en-US"/>
        </w:rPr>
        <w:t xml:space="preserve">SC-FDMA </w:t>
      </w:r>
      <w:r w:rsidR="007E174F" w:rsidRPr="00FE1F13">
        <w:rPr>
          <w:color w:val="000000"/>
          <w:lang w:val="en-US"/>
        </w:rPr>
        <w:t xml:space="preserve">symbol duration, slot duration, and </w:t>
      </w:r>
      <w:proofErr w:type="spellStart"/>
      <w:r w:rsidR="007E174F" w:rsidRPr="00FE1F13">
        <w:rPr>
          <w:color w:val="000000"/>
          <w:lang w:val="en-US"/>
        </w:rPr>
        <w:t>subframe</w:t>
      </w:r>
      <w:proofErr w:type="spellEnd"/>
      <w:r w:rsidR="007E174F" w:rsidRPr="00FE1F13">
        <w:rPr>
          <w:color w:val="000000"/>
          <w:lang w:val="en-US"/>
        </w:rPr>
        <w:t xml:space="preserve"> duration are all 6 times </w:t>
      </w:r>
      <w:r w:rsidR="00236C13" w:rsidRPr="00FE1F13">
        <w:rPr>
          <w:color w:val="000000"/>
          <w:lang w:val="en-US"/>
        </w:rPr>
        <w:t xml:space="preserve">of </w:t>
      </w:r>
      <w:r w:rsidR="007E174F" w:rsidRPr="00FE1F13">
        <w:rPr>
          <w:color w:val="000000"/>
          <w:lang w:val="en-US"/>
        </w:rPr>
        <w:t>t</w:t>
      </w:r>
      <w:r w:rsidRPr="00FE1F13">
        <w:rPr>
          <w:color w:val="000000"/>
          <w:lang w:val="en-US"/>
        </w:rPr>
        <w:t>he LTE counterparts. The uplink total transmission bandwidth is also</w:t>
      </w:r>
      <w:r w:rsidR="000E7F68" w:rsidRPr="00FE1F13">
        <w:rPr>
          <w:color w:val="000000"/>
          <w:lang w:val="en-US"/>
        </w:rPr>
        <w:t xml:space="preserve"> 180 kHz</w:t>
      </w:r>
      <w:r w:rsidRPr="00FE1F13">
        <w:rPr>
          <w:color w:val="000000"/>
          <w:lang w:val="en-US"/>
        </w:rPr>
        <w:t>.</w:t>
      </w:r>
    </w:p>
    <w:p w14:paraId="1C979D21" w14:textId="2D979FDA" w:rsidR="007E174F" w:rsidRPr="00FE1F13" w:rsidRDefault="009A06C4" w:rsidP="00683F57">
      <w:pPr>
        <w:pStyle w:val="BodyText"/>
        <w:rPr>
          <w:color w:val="000000"/>
          <w:lang w:val="en-US"/>
        </w:rPr>
      </w:pPr>
      <w:r w:rsidRPr="00FE1F13">
        <w:rPr>
          <w:color w:val="000000"/>
          <w:lang w:val="en-US"/>
        </w:rPr>
        <w:t xml:space="preserve">Since it is based on LTE, </w:t>
      </w:r>
      <w:r w:rsidR="00FC3258" w:rsidRPr="00FE1F13">
        <w:rPr>
          <w:color w:val="000000"/>
          <w:lang w:val="en-US"/>
        </w:rPr>
        <w:t>NB-LTE</w:t>
      </w:r>
      <w:r w:rsidR="00643090" w:rsidRPr="00FE1F13">
        <w:rPr>
          <w:color w:val="000000"/>
          <w:lang w:val="en-US"/>
        </w:rPr>
        <w:t xml:space="preserve"> is intended to</w:t>
      </w:r>
      <w:r w:rsidR="00FC3258" w:rsidRPr="00FE1F13">
        <w:rPr>
          <w:color w:val="000000"/>
          <w:lang w:val="en-US"/>
        </w:rPr>
        <w:t xml:space="preserve"> inherit most of the embodiments of LTE MTC enhancements in Release 12 and</w:t>
      </w:r>
      <w:r w:rsidR="00643090" w:rsidRPr="00FE1F13">
        <w:rPr>
          <w:color w:val="000000"/>
          <w:lang w:val="en-US"/>
        </w:rPr>
        <w:t xml:space="preserve"> currently specified within</w:t>
      </w:r>
      <w:r w:rsidR="00FC3258" w:rsidRPr="00FE1F13">
        <w:rPr>
          <w:color w:val="000000"/>
          <w:lang w:val="en-US"/>
        </w:rPr>
        <w:t xml:space="preserve"> 13, e.g. </w:t>
      </w:r>
      <w:r w:rsidR="00004CF3" w:rsidRPr="00FE1F13">
        <w:rPr>
          <w:rFonts w:eastAsia="Malgun Gothic"/>
          <w:color w:val="000000"/>
          <w:lang w:val="en-US" w:eastAsia="ko-KR"/>
        </w:rPr>
        <w:t>physical layer enhancements to MTC (</w:t>
      </w:r>
      <w:proofErr w:type="spellStart"/>
      <w:r w:rsidR="00004CF3" w:rsidRPr="00FE1F13">
        <w:rPr>
          <w:rFonts w:eastAsia="Malgun Gothic"/>
          <w:color w:val="000000"/>
          <w:lang w:val="en-US" w:eastAsia="ko-KR"/>
        </w:rPr>
        <w:t>eMTC</w:t>
      </w:r>
      <w:proofErr w:type="spellEnd"/>
      <w:r w:rsidR="00004CF3" w:rsidRPr="00FE1F13">
        <w:rPr>
          <w:rFonts w:eastAsia="Malgun Gothic"/>
          <w:color w:val="000000"/>
          <w:lang w:val="en-US" w:eastAsia="ko-KR"/>
        </w:rPr>
        <w:t xml:space="preserve">), </w:t>
      </w:r>
      <w:r w:rsidR="00B35201" w:rsidRPr="00FE1F13">
        <w:rPr>
          <w:color w:val="000000"/>
          <w:lang w:val="en-US"/>
        </w:rPr>
        <w:t>Power S</w:t>
      </w:r>
      <w:r w:rsidR="00FC3258" w:rsidRPr="00FE1F13">
        <w:rPr>
          <w:color w:val="000000"/>
          <w:lang w:val="en-US"/>
        </w:rPr>
        <w:t>av</w:t>
      </w:r>
      <w:r w:rsidR="00B35201" w:rsidRPr="00FE1F13">
        <w:rPr>
          <w:color w:val="000000"/>
          <w:lang w:val="en-US"/>
        </w:rPr>
        <w:t>e</w:t>
      </w:r>
      <w:r w:rsidR="00FC3258" w:rsidRPr="00FE1F13">
        <w:rPr>
          <w:color w:val="000000"/>
          <w:lang w:val="en-US"/>
        </w:rPr>
        <w:t xml:space="preserve"> </w:t>
      </w:r>
      <w:r w:rsidR="00B35201" w:rsidRPr="00FE1F13">
        <w:rPr>
          <w:color w:val="000000"/>
          <w:lang w:val="en-US"/>
        </w:rPr>
        <w:t>Mode (PSM)</w:t>
      </w:r>
      <w:r w:rsidR="00FC3258" w:rsidRPr="00FE1F13">
        <w:rPr>
          <w:color w:val="000000"/>
          <w:lang w:val="en-US"/>
        </w:rPr>
        <w:t xml:space="preserve">, extended DRX </w:t>
      </w:r>
      <w:r w:rsidR="00B35201" w:rsidRPr="00FE1F13">
        <w:rPr>
          <w:color w:val="000000"/>
          <w:lang w:val="en-US"/>
        </w:rPr>
        <w:t>(</w:t>
      </w:r>
      <w:proofErr w:type="spellStart"/>
      <w:r w:rsidR="00B35201" w:rsidRPr="00FE1F13">
        <w:rPr>
          <w:color w:val="000000"/>
          <w:lang w:val="en-US"/>
        </w:rPr>
        <w:t>eDRX</w:t>
      </w:r>
      <w:proofErr w:type="spellEnd"/>
      <w:r w:rsidR="00B35201" w:rsidRPr="00FE1F13">
        <w:rPr>
          <w:color w:val="000000"/>
          <w:lang w:val="en-US"/>
        </w:rPr>
        <w:t xml:space="preserve">) </w:t>
      </w:r>
      <w:r w:rsidR="00FC3258" w:rsidRPr="00FE1F13">
        <w:rPr>
          <w:color w:val="000000"/>
          <w:lang w:val="en-US"/>
        </w:rPr>
        <w:t xml:space="preserve">cycle, etc. </w:t>
      </w:r>
      <w:r w:rsidR="007E1AAB" w:rsidRPr="00FE1F13">
        <w:rPr>
          <w:color w:val="000000"/>
          <w:lang w:val="en-US"/>
        </w:rPr>
        <w:t xml:space="preserve">A deployed LTE or multi-standard base station can be upgraded to NB-LTE features through a software update. </w:t>
      </w:r>
    </w:p>
    <w:p w14:paraId="3F3BE968" w14:textId="4C79372F" w:rsidR="00837339" w:rsidRPr="00FE1F13" w:rsidRDefault="00837339" w:rsidP="00837339">
      <w:pPr>
        <w:pStyle w:val="BodyText"/>
        <w:rPr>
          <w:color w:val="000000"/>
          <w:lang w:val="en-US"/>
        </w:rPr>
      </w:pPr>
      <w:r w:rsidRPr="00FE1F13">
        <w:rPr>
          <w:color w:val="000000"/>
          <w:lang w:val="en-US"/>
        </w:rPr>
        <w:t>Further, depending on spectrum and resource availability, multiple narrowband</w:t>
      </w:r>
      <w:r w:rsidR="00621A6E" w:rsidRPr="00FE1F13">
        <w:rPr>
          <w:color w:val="000000"/>
          <w:lang w:val="en-US"/>
        </w:rPr>
        <w:t xml:space="preserve"> carrier</w:t>
      </w:r>
      <w:r w:rsidRPr="00FE1F13">
        <w:rPr>
          <w:color w:val="000000"/>
          <w:lang w:val="en-US"/>
        </w:rPr>
        <w:t xml:space="preserve">s may be defined </w:t>
      </w:r>
      <w:r w:rsidRPr="00FE1F13">
        <w:rPr>
          <w:lang w:val="en-US"/>
        </w:rPr>
        <w:t xml:space="preserve">from the network’s perspective for both DL and UL to facilitate efficient system scalability with increase in the number of </w:t>
      </w:r>
      <w:proofErr w:type="spellStart"/>
      <w:r w:rsidRPr="00FE1F13">
        <w:rPr>
          <w:lang w:val="en-US"/>
        </w:rPr>
        <w:t>CIoT</w:t>
      </w:r>
      <w:proofErr w:type="spellEnd"/>
      <w:r w:rsidRPr="00FE1F13">
        <w:rPr>
          <w:lang w:val="en-US"/>
        </w:rPr>
        <w:t xml:space="preserve"> devices. </w:t>
      </w:r>
      <w:r w:rsidR="00901540" w:rsidRPr="00FE1F13">
        <w:rPr>
          <w:lang w:val="en-US"/>
        </w:rPr>
        <w:t>S</w:t>
      </w:r>
      <w:r w:rsidRPr="00FE1F13">
        <w:rPr>
          <w:lang w:val="en-US"/>
        </w:rPr>
        <w:t xml:space="preserve">cheduling </w:t>
      </w:r>
      <w:r w:rsidR="00901540" w:rsidRPr="00FE1F13">
        <w:rPr>
          <w:lang w:val="en-US"/>
        </w:rPr>
        <w:t xml:space="preserve">between multiple narrowband carriers </w:t>
      </w:r>
      <w:r w:rsidRPr="00FE1F13">
        <w:rPr>
          <w:lang w:val="en-US"/>
        </w:rPr>
        <w:t xml:space="preserve">can be considered as well. Such </w:t>
      </w:r>
      <w:r w:rsidRPr="00FE1F13">
        <w:rPr>
          <w:lang w:val="en-US"/>
        </w:rPr>
        <w:lastRenderedPageBreak/>
        <w:t>system deployments with can also benefit from frequency diversity gains with possible UE retuning from one narrowband to another.</w:t>
      </w:r>
    </w:p>
    <w:p w14:paraId="34768217" w14:textId="0F696489" w:rsidR="00093C23" w:rsidRPr="00FE1F13" w:rsidRDefault="00901540" w:rsidP="00683F57">
      <w:pPr>
        <w:pStyle w:val="BodyText"/>
        <w:rPr>
          <w:color w:val="000000"/>
          <w:lang w:val="en-US"/>
        </w:rPr>
      </w:pPr>
      <w:r w:rsidRPr="00FE1F13">
        <w:rPr>
          <w:color w:val="000000"/>
          <w:lang w:val="en-US"/>
        </w:rPr>
        <w:t xml:space="preserve">The </w:t>
      </w:r>
      <w:r w:rsidR="009E51CF" w:rsidRPr="00FE1F13">
        <w:rPr>
          <w:color w:val="000000"/>
          <w:lang w:val="en-US"/>
        </w:rPr>
        <w:t xml:space="preserve">NB-LTE data </w:t>
      </w:r>
      <w:proofErr w:type="gramStart"/>
      <w:r w:rsidR="009E51CF" w:rsidRPr="00FE1F13">
        <w:rPr>
          <w:color w:val="000000"/>
          <w:lang w:val="en-US"/>
        </w:rPr>
        <w:t>rate,</w:t>
      </w:r>
      <w:proofErr w:type="gramEnd"/>
      <w:r w:rsidR="009E51CF" w:rsidRPr="00FE1F13">
        <w:rPr>
          <w:color w:val="000000"/>
          <w:lang w:val="en-US"/>
        </w:rPr>
        <w:t xml:space="preserve"> sufficient</w:t>
      </w:r>
      <w:r w:rsidRPr="00FE1F13">
        <w:rPr>
          <w:color w:val="000000"/>
          <w:lang w:val="en-US"/>
        </w:rPr>
        <w:t>ly</w:t>
      </w:r>
      <w:r w:rsidR="009E51CF" w:rsidRPr="00FE1F13">
        <w:rPr>
          <w:color w:val="000000"/>
          <w:lang w:val="en-US"/>
        </w:rPr>
        <w:t xml:space="preserve"> cover</w:t>
      </w:r>
      <w:r w:rsidRPr="00FE1F13">
        <w:rPr>
          <w:color w:val="000000"/>
          <w:lang w:val="en-US"/>
        </w:rPr>
        <w:t>s</w:t>
      </w:r>
      <w:r w:rsidR="009E51CF" w:rsidRPr="00FE1F13">
        <w:rPr>
          <w:color w:val="000000"/>
          <w:lang w:val="en-US"/>
        </w:rPr>
        <w:t xml:space="preserve"> a wide range of </w:t>
      </w:r>
      <w:proofErr w:type="spellStart"/>
      <w:r w:rsidR="009E51CF" w:rsidRPr="00FE1F13">
        <w:rPr>
          <w:color w:val="000000"/>
          <w:lang w:val="en-US"/>
        </w:rPr>
        <w:t>IoT</w:t>
      </w:r>
      <w:proofErr w:type="spellEnd"/>
      <w:r w:rsidR="009E51CF" w:rsidRPr="00FE1F13">
        <w:rPr>
          <w:color w:val="000000"/>
          <w:lang w:val="en-US"/>
        </w:rPr>
        <w:t xml:space="preserve"> use cases. </w:t>
      </w:r>
      <w:r w:rsidR="00BB39B5" w:rsidRPr="00FE1F13">
        <w:rPr>
          <w:color w:val="000000"/>
          <w:lang w:val="en-US"/>
        </w:rPr>
        <w:t xml:space="preserve">For </w:t>
      </w:r>
      <w:r w:rsidR="00093C23" w:rsidRPr="00FE1F13">
        <w:rPr>
          <w:color w:val="000000"/>
          <w:lang w:val="en-US"/>
        </w:rPr>
        <w:t xml:space="preserve">a vast majority of the </w:t>
      </w:r>
      <w:r w:rsidR="00BB39B5" w:rsidRPr="00FE1F13">
        <w:rPr>
          <w:color w:val="000000"/>
          <w:lang w:val="en-US"/>
        </w:rPr>
        <w:t xml:space="preserve">UEs </w:t>
      </w:r>
      <w:r w:rsidR="00093C23" w:rsidRPr="00FE1F13">
        <w:rPr>
          <w:color w:val="000000"/>
          <w:lang w:val="en-US"/>
        </w:rPr>
        <w:t xml:space="preserve">in the network, the coverage condition is good and a higher bit rate </w:t>
      </w:r>
      <w:r w:rsidR="00037FA7" w:rsidRPr="00FE1F13">
        <w:rPr>
          <w:color w:val="000000"/>
          <w:lang w:val="en-US"/>
        </w:rPr>
        <w:t>around</w:t>
      </w:r>
      <w:r w:rsidR="00093C23" w:rsidRPr="00FE1F13">
        <w:rPr>
          <w:color w:val="000000"/>
          <w:lang w:val="en-US"/>
        </w:rPr>
        <w:t xml:space="preserve"> 100 kbps can be achieved. For the exceptional cases of UE in extremely limited coverage condition, e.g. deep underground or baseband, the data rate can be scaled down to enhance coverage.</w:t>
      </w:r>
    </w:p>
    <w:p w14:paraId="1F63BB79" w14:textId="7FC61AA9" w:rsidR="00D651BE" w:rsidRPr="00FE1F13" w:rsidRDefault="00D651BE" w:rsidP="00683F57">
      <w:pPr>
        <w:pStyle w:val="BodyText"/>
        <w:rPr>
          <w:color w:val="000000"/>
          <w:lang w:val="en-US"/>
        </w:rPr>
      </w:pPr>
      <w:r w:rsidRPr="00FE1F13">
        <w:rPr>
          <w:color w:val="000000"/>
          <w:lang w:val="en-US"/>
        </w:rPr>
        <w:t>In addition to having high synergy with the LTE physical layer, NB-LTE can reuse the higher layer designs of LTE to a very large extent</w:t>
      </w:r>
      <w:r w:rsidR="003305C3" w:rsidRPr="00FE1F13">
        <w:rPr>
          <w:color w:val="000000"/>
          <w:lang w:val="en-US"/>
        </w:rPr>
        <w:t>,</w:t>
      </w:r>
      <w:r w:rsidR="009E3ACB" w:rsidRPr="00FE1F13">
        <w:rPr>
          <w:color w:val="000000"/>
          <w:lang w:val="en-US"/>
        </w:rPr>
        <w:t xml:space="preserve"> </w:t>
      </w:r>
      <w:r w:rsidR="003305C3" w:rsidRPr="00FE1F13">
        <w:rPr>
          <w:color w:val="000000"/>
          <w:lang w:val="en-US"/>
        </w:rPr>
        <w:t>see</w:t>
      </w:r>
      <w:r w:rsidR="004A7311" w:rsidRPr="00FE1F13">
        <w:rPr>
          <w:color w:val="000000"/>
          <w:lang w:val="en-US"/>
        </w:rPr>
        <w:t xml:space="preserve"> [3</w:t>
      </w:r>
      <w:r w:rsidR="00093C23" w:rsidRPr="00FE1F13">
        <w:rPr>
          <w:color w:val="000000"/>
          <w:lang w:val="en-US"/>
        </w:rPr>
        <w:t>]</w:t>
      </w:r>
      <w:r w:rsidR="00775B33" w:rsidRPr="00FE1F13">
        <w:rPr>
          <w:color w:val="000000"/>
          <w:lang w:val="en-US"/>
        </w:rPr>
        <w:t>.</w:t>
      </w:r>
    </w:p>
    <w:p w14:paraId="420A9C3C" w14:textId="6A45FE94" w:rsidR="00775B33" w:rsidRPr="00FE1F13" w:rsidRDefault="00775B33" w:rsidP="00683F57">
      <w:pPr>
        <w:pStyle w:val="BodyText"/>
        <w:rPr>
          <w:color w:val="000000"/>
          <w:lang w:val="en-US"/>
        </w:rPr>
      </w:pPr>
      <w:r w:rsidRPr="00FE1F13">
        <w:rPr>
          <w:color w:val="000000"/>
          <w:lang w:val="en-US"/>
        </w:rPr>
        <w:t xml:space="preserve">These synergies with LTE maximize the speed to market and economy of scale achievable compared to other solutions. </w:t>
      </w:r>
    </w:p>
    <w:p w14:paraId="577D267E" w14:textId="4028B663" w:rsidR="00683F57" w:rsidRPr="00FE1F13" w:rsidRDefault="00327656" w:rsidP="00683F57">
      <w:pPr>
        <w:pStyle w:val="Heading1"/>
        <w:rPr>
          <w:lang w:val="en-US"/>
        </w:rPr>
      </w:pPr>
      <w:r w:rsidRPr="00FE1F13">
        <w:rPr>
          <w:lang w:val="en-US"/>
        </w:rPr>
        <w:t xml:space="preserve">Downlink </w:t>
      </w:r>
      <w:r w:rsidR="002D14F3" w:rsidRPr="00FE1F13">
        <w:rPr>
          <w:lang w:val="en-US"/>
        </w:rPr>
        <w:t>Physical Layer</w:t>
      </w:r>
    </w:p>
    <w:p w14:paraId="2BFBCC4E" w14:textId="5CF41D05" w:rsidR="0007045A" w:rsidRPr="00FE1F13" w:rsidRDefault="0007045A" w:rsidP="00F00A2C">
      <w:pPr>
        <w:pStyle w:val="Heading2"/>
        <w:rPr>
          <w:lang w:val="en-US"/>
        </w:rPr>
      </w:pPr>
      <w:r w:rsidRPr="00FE1F13">
        <w:rPr>
          <w:lang w:val="en-US"/>
        </w:rPr>
        <w:t>Channelization</w:t>
      </w:r>
    </w:p>
    <w:p w14:paraId="495DE23A" w14:textId="68D0C49F" w:rsidR="00CF5C38" w:rsidRPr="00FE1F13" w:rsidRDefault="00CF5C38" w:rsidP="004B4AC8">
      <w:pPr>
        <w:rPr>
          <w:lang w:val="en-US"/>
        </w:rPr>
      </w:pPr>
      <w:r w:rsidRPr="00FE1F13">
        <w:rPr>
          <w:lang w:val="en-US"/>
        </w:rPr>
        <w:t xml:space="preserve">The subcarrier </w:t>
      </w:r>
      <w:r w:rsidR="00235772" w:rsidRPr="00FE1F13">
        <w:rPr>
          <w:lang w:val="en-US"/>
        </w:rPr>
        <w:t>s</w:t>
      </w:r>
      <w:r w:rsidRPr="00FE1F13">
        <w:rPr>
          <w:lang w:val="en-US"/>
        </w:rPr>
        <w:t>pacing and channel bandwidth of</w:t>
      </w:r>
      <w:r w:rsidR="00235772" w:rsidRPr="00FE1F13">
        <w:rPr>
          <w:lang w:val="en-US"/>
        </w:rPr>
        <w:t xml:space="preserve"> </w:t>
      </w:r>
      <w:r w:rsidRPr="00FE1F13">
        <w:rPr>
          <w:lang w:val="en-US"/>
        </w:rPr>
        <w:t xml:space="preserve">downlink NB-LTE is illustrated in </w:t>
      </w:r>
      <w:r w:rsidR="005A7BD4" w:rsidRPr="00FE1F13">
        <w:rPr>
          <w:lang w:val="en-US"/>
        </w:rPr>
        <w:fldChar w:fldCharType="begin"/>
      </w:r>
      <w:r w:rsidR="005A7BD4" w:rsidRPr="00FE1F13">
        <w:rPr>
          <w:lang w:val="en-US"/>
        </w:rPr>
        <w:instrText xml:space="preserve"> REF _Ref425955759 \h </w:instrText>
      </w:r>
      <w:r w:rsidR="005A7BD4" w:rsidRPr="00FE1F13">
        <w:rPr>
          <w:lang w:val="en-US"/>
        </w:rPr>
      </w:r>
      <w:r w:rsidR="005A7BD4" w:rsidRPr="00FE1F13">
        <w:rPr>
          <w:lang w:val="en-US"/>
        </w:rPr>
        <w:fldChar w:fldCharType="separate"/>
      </w:r>
      <w:r w:rsidR="00D64055" w:rsidRPr="00FE1F13">
        <w:rPr>
          <w:lang w:val="en-US"/>
        </w:rPr>
        <w:t xml:space="preserve">Figure </w:t>
      </w:r>
      <w:r w:rsidR="00D64055">
        <w:rPr>
          <w:noProof/>
          <w:lang w:val="en-US"/>
        </w:rPr>
        <w:t>1</w:t>
      </w:r>
      <w:r w:rsidR="005A7BD4" w:rsidRPr="00FE1F13">
        <w:rPr>
          <w:lang w:val="en-US"/>
        </w:rPr>
        <w:fldChar w:fldCharType="end"/>
      </w:r>
      <w:r w:rsidRPr="00FE1F13">
        <w:rPr>
          <w:lang w:val="en-US"/>
        </w:rPr>
        <w:t>.</w:t>
      </w:r>
      <w:r w:rsidR="00235772" w:rsidRPr="00FE1F13">
        <w:rPr>
          <w:lang w:val="en-US"/>
        </w:rPr>
        <w:t xml:space="preserve"> It </w:t>
      </w:r>
      <w:r w:rsidR="000C3C4D" w:rsidRPr="00FE1F13">
        <w:rPr>
          <w:lang w:val="en-US"/>
        </w:rPr>
        <w:t>occupies</w:t>
      </w:r>
      <w:r w:rsidR="00235772" w:rsidRPr="00FE1F13">
        <w:rPr>
          <w:lang w:val="en-US"/>
        </w:rPr>
        <w:t xml:space="preserve"> only one </w:t>
      </w:r>
      <w:r w:rsidR="000C3C4D" w:rsidRPr="00FE1F13">
        <w:rPr>
          <w:lang w:val="en-US"/>
        </w:rPr>
        <w:t xml:space="preserve">LTE </w:t>
      </w:r>
      <w:r w:rsidR="00235772" w:rsidRPr="00FE1F13">
        <w:rPr>
          <w:lang w:val="en-US"/>
        </w:rPr>
        <w:t>PRB</w:t>
      </w:r>
      <w:r w:rsidR="00DB59C7" w:rsidRPr="00FE1F13">
        <w:rPr>
          <w:lang w:val="en-US"/>
        </w:rPr>
        <w:t>, i.e. 180 kHz of transmission bandwidth</w:t>
      </w:r>
      <w:r w:rsidR="00235772" w:rsidRPr="00FE1F13">
        <w:rPr>
          <w:lang w:val="en-US"/>
        </w:rPr>
        <w:t>.</w:t>
      </w:r>
    </w:p>
    <w:p w14:paraId="2E096511" w14:textId="594285F4" w:rsidR="00CF5C38" w:rsidRPr="00FE1F13" w:rsidRDefault="00643090" w:rsidP="002D14F3">
      <w:pPr>
        <w:pStyle w:val="Figure"/>
        <w:rPr>
          <w:lang w:val="en-US"/>
        </w:rPr>
      </w:pPr>
      <w:r w:rsidRPr="00FE1F13">
        <w:rPr>
          <w:noProof/>
          <w:lang w:val="en-US" w:eastAsia="en-US"/>
        </w:rPr>
        <w:drawing>
          <wp:inline distT="0" distB="0" distL="0" distR="0" wp14:anchorId="0E421B8F" wp14:editId="0B759319">
            <wp:extent cx="2625725" cy="206438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5725" cy="2064385"/>
                    </a:xfrm>
                    <a:prstGeom prst="rect">
                      <a:avLst/>
                    </a:prstGeom>
                    <a:noFill/>
                    <a:ln>
                      <a:noFill/>
                    </a:ln>
                  </pic:spPr>
                </pic:pic>
              </a:graphicData>
            </a:graphic>
          </wp:inline>
        </w:drawing>
      </w:r>
      <w:r w:rsidR="00235772" w:rsidRPr="00FE1F13">
        <w:rPr>
          <w:lang w:val="en-US"/>
        </w:rPr>
        <w:t xml:space="preserve"> </w:t>
      </w:r>
    </w:p>
    <w:p w14:paraId="0EEBFD6C" w14:textId="2C13F2B0" w:rsidR="008E7E06" w:rsidRPr="00FE1F13" w:rsidRDefault="008E7E06" w:rsidP="009064F8">
      <w:pPr>
        <w:pStyle w:val="TF"/>
        <w:rPr>
          <w:lang w:val="en-US"/>
        </w:rPr>
      </w:pPr>
      <w:bookmarkStart w:id="2" w:name="_Ref425955759"/>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1</w:t>
      </w:r>
      <w:r w:rsidR="007F3A50" w:rsidRPr="00FE1F13">
        <w:rPr>
          <w:noProof/>
          <w:lang w:val="en-US"/>
        </w:rPr>
        <w:fldChar w:fldCharType="end"/>
      </w:r>
      <w:bookmarkEnd w:id="2"/>
      <w:r w:rsidRPr="00FE1F13">
        <w:rPr>
          <w:lang w:val="en-US"/>
        </w:rPr>
        <w:t xml:space="preserve">: </w:t>
      </w:r>
      <w:r w:rsidR="00E41FF8" w:rsidRPr="00FE1F13">
        <w:rPr>
          <w:lang w:val="en-US"/>
        </w:rPr>
        <w:t xml:space="preserve">A </w:t>
      </w:r>
      <w:r w:rsidRPr="00FE1F13">
        <w:rPr>
          <w:lang w:val="en-US"/>
        </w:rPr>
        <w:t>NB-LTE carrier consists of 12 subcarriers with 15 kHz subcarrier spacing.</w:t>
      </w:r>
    </w:p>
    <w:p w14:paraId="1C0A3C49" w14:textId="4FB76C79" w:rsidR="0007045A" w:rsidRPr="00FE1F13" w:rsidRDefault="0007045A" w:rsidP="00F00A2C">
      <w:pPr>
        <w:pStyle w:val="Heading2"/>
        <w:rPr>
          <w:lang w:val="en-US"/>
        </w:rPr>
      </w:pPr>
      <w:r w:rsidRPr="00FE1F13">
        <w:rPr>
          <w:lang w:val="en-US"/>
        </w:rPr>
        <w:t>Frame structure</w:t>
      </w:r>
    </w:p>
    <w:p w14:paraId="37DB35C7" w14:textId="534C567A" w:rsidR="00E20EBB" w:rsidRPr="00FE1F13" w:rsidRDefault="00FA789F" w:rsidP="004B4AC8">
      <w:pPr>
        <w:rPr>
          <w:lang w:val="en-US"/>
        </w:rPr>
      </w:pPr>
      <w:r w:rsidRPr="00FE1F13">
        <w:rPr>
          <w:lang w:val="en-US"/>
        </w:rPr>
        <w:t xml:space="preserve">The DL time units are shown in </w:t>
      </w:r>
      <w:r w:rsidR="005A7BD4" w:rsidRPr="00FE1F13">
        <w:rPr>
          <w:lang w:val="en-US"/>
        </w:rPr>
        <w:fldChar w:fldCharType="begin"/>
      </w:r>
      <w:r w:rsidR="005A7BD4" w:rsidRPr="00FE1F13">
        <w:rPr>
          <w:lang w:val="en-US"/>
        </w:rPr>
        <w:instrText xml:space="preserve"> REF _Ref425955766 \h </w:instrText>
      </w:r>
      <w:r w:rsidR="005A7BD4" w:rsidRPr="00FE1F13">
        <w:rPr>
          <w:lang w:val="en-US"/>
        </w:rPr>
      </w:r>
      <w:r w:rsidR="005A7BD4" w:rsidRPr="00FE1F13">
        <w:rPr>
          <w:lang w:val="en-US"/>
        </w:rPr>
        <w:fldChar w:fldCharType="separate"/>
      </w:r>
      <w:r w:rsidR="00D64055" w:rsidRPr="00FE1F13">
        <w:rPr>
          <w:lang w:val="en-US"/>
        </w:rPr>
        <w:t xml:space="preserve">Figure </w:t>
      </w:r>
      <w:r w:rsidR="00D64055">
        <w:rPr>
          <w:noProof/>
          <w:lang w:val="en-US"/>
        </w:rPr>
        <w:t>2</w:t>
      </w:r>
      <w:r w:rsidR="005A7BD4" w:rsidRPr="00FE1F13">
        <w:rPr>
          <w:lang w:val="en-US"/>
        </w:rPr>
        <w:fldChar w:fldCharType="end"/>
      </w:r>
      <w:r w:rsidRPr="00FE1F13">
        <w:rPr>
          <w:lang w:val="en-US"/>
        </w:rPr>
        <w:t>.</w:t>
      </w:r>
      <w:r w:rsidR="00010AEE" w:rsidRPr="00FE1F13">
        <w:rPr>
          <w:lang w:val="en-US"/>
        </w:rPr>
        <w:t xml:space="preserve"> The OFDM symbol duration, slot duration, and </w:t>
      </w:r>
      <w:proofErr w:type="spellStart"/>
      <w:r w:rsidR="00010AEE" w:rsidRPr="00FE1F13">
        <w:rPr>
          <w:lang w:val="en-US"/>
        </w:rPr>
        <w:t>subframe</w:t>
      </w:r>
      <w:proofErr w:type="spellEnd"/>
      <w:r w:rsidR="00010AEE" w:rsidRPr="00FE1F13">
        <w:rPr>
          <w:lang w:val="en-US"/>
        </w:rPr>
        <w:t xml:space="preserve"> duration are exactly the same as LTE. </w:t>
      </w:r>
      <w:r w:rsidR="002533A6" w:rsidRPr="00FE1F13">
        <w:rPr>
          <w:lang w:val="en-US"/>
        </w:rPr>
        <w:t>Furthermore, the slot format is e</w:t>
      </w:r>
      <w:r w:rsidR="00C72AC1" w:rsidRPr="00FE1F13">
        <w:rPr>
          <w:lang w:val="en-US"/>
        </w:rPr>
        <w:t>xactly the same as that in LTE.</w:t>
      </w:r>
      <w:r w:rsidR="00225036" w:rsidRPr="00FE1F13">
        <w:rPr>
          <w:lang w:val="en-US"/>
        </w:rPr>
        <w:t xml:space="preserve"> The basic schedule unit for DL is 1 PRB over 1 </w:t>
      </w:r>
      <w:proofErr w:type="spellStart"/>
      <w:r w:rsidR="00225036" w:rsidRPr="00FE1F13">
        <w:rPr>
          <w:lang w:val="en-US"/>
        </w:rPr>
        <w:t>ms</w:t>
      </w:r>
      <w:proofErr w:type="spellEnd"/>
      <w:r w:rsidR="00225036" w:rsidRPr="00FE1F13">
        <w:rPr>
          <w:lang w:val="en-US"/>
        </w:rPr>
        <w:t xml:space="preserve"> </w:t>
      </w:r>
      <w:proofErr w:type="spellStart"/>
      <w:r w:rsidR="00225036" w:rsidRPr="00FE1F13">
        <w:rPr>
          <w:lang w:val="en-US"/>
        </w:rPr>
        <w:t>subframe</w:t>
      </w:r>
      <w:proofErr w:type="spellEnd"/>
      <w:r w:rsidR="00225036" w:rsidRPr="00FE1F13">
        <w:rPr>
          <w:lang w:val="en-US"/>
        </w:rPr>
        <w:t>. This is also the same as in LTE.</w:t>
      </w:r>
    </w:p>
    <w:p w14:paraId="3E247D76" w14:textId="77777777" w:rsidR="00C72AC1" w:rsidRPr="00FE1F13" w:rsidRDefault="00C72AC1" w:rsidP="004B4AC8">
      <w:pPr>
        <w:rPr>
          <w:lang w:val="en-US"/>
        </w:rPr>
      </w:pPr>
    </w:p>
    <w:p w14:paraId="2D0300FF" w14:textId="6819C598" w:rsidR="00FA789F" w:rsidRPr="00FE1F13" w:rsidRDefault="00FA789F" w:rsidP="002D14F3">
      <w:pPr>
        <w:pStyle w:val="Figure"/>
        <w:rPr>
          <w:lang w:val="en-US"/>
        </w:rPr>
      </w:pPr>
    </w:p>
    <w:p w14:paraId="6460431E" w14:textId="3E117D58" w:rsidR="002E490F" w:rsidRPr="00FE1F13" w:rsidRDefault="002E490F" w:rsidP="00B55E9B">
      <w:pPr>
        <w:pStyle w:val="Caption"/>
        <w:rPr>
          <w:lang w:val="en-US"/>
        </w:rPr>
      </w:pPr>
      <w:r w:rsidRPr="00FE1F13">
        <w:rPr>
          <w:noProof/>
          <w:lang w:val="en-US" w:eastAsia="en-US"/>
        </w:rPr>
        <w:drawing>
          <wp:inline distT="0" distB="0" distL="0" distR="0" wp14:anchorId="7B74420A" wp14:editId="2C83243A">
            <wp:extent cx="5501005" cy="2640965"/>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1005" cy="2640965"/>
                    </a:xfrm>
                    <a:prstGeom prst="rect">
                      <a:avLst/>
                    </a:prstGeom>
                    <a:noFill/>
                    <a:ln>
                      <a:noFill/>
                    </a:ln>
                  </pic:spPr>
                </pic:pic>
              </a:graphicData>
            </a:graphic>
          </wp:inline>
        </w:drawing>
      </w:r>
    </w:p>
    <w:p w14:paraId="214D486F" w14:textId="5ECDFC00" w:rsidR="00457C55" w:rsidRPr="00FE1F13" w:rsidRDefault="00457C55" w:rsidP="009064F8">
      <w:pPr>
        <w:pStyle w:val="TF"/>
        <w:rPr>
          <w:lang w:val="en-US"/>
        </w:rPr>
      </w:pPr>
      <w:bookmarkStart w:id="3" w:name="_Ref425955766"/>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2</w:t>
      </w:r>
      <w:r w:rsidR="007F3A50" w:rsidRPr="00FE1F13">
        <w:rPr>
          <w:noProof/>
          <w:lang w:val="en-US"/>
        </w:rPr>
        <w:fldChar w:fldCharType="end"/>
      </w:r>
      <w:bookmarkEnd w:id="3"/>
      <w:r w:rsidRPr="00FE1F13">
        <w:rPr>
          <w:lang w:val="en-US"/>
        </w:rPr>
        <w:t>: Time units for downlink NB-LTE.</w:t>
      </w:r>
    </w:p>
    <w:p w14:paraId="4524526F" w14:textId="78652500" w:rsidR="00140C24" w:rsidRPr="00FE1F13" w:rsidRDefault="00140C24" w:rsidP="00140C24">
      <w:pPr>
        <w:pStyle w:val="Heading2"/>
        <w:rPr>
          <w:lang w:val="en-US"/>
        </w:rPr>
      </w:pPr>
      <w:r w:rsidRPr="00FE1F13">
        <w:rPr>
          <w:lang w:val="en-US"/>
        </w:rPr>
        <w:t>Physical channels</w:t>
      </w:r>
      <w:r w:rsidR="0069139A" w:rsidRPr="00FE1F13">
        <w:rPr>
          <w:lang w:val="en-US"/>
        </w:rPr>
        <w:t xml:space="preserve"> and signals</w:t>
      </w:r>
    </w:p>
    <w:p w14:paraId="1D7B3BFA" w14:textId="0C4C4C6F" w:rsidR="00140C24" w:rsidRPr="00FE1F13" w:rsidRDefault="00140C24" w:rsidP="00140C24">
      <w:pPr>
        <w:rPr>
          <w:lang w:val="en-US"/>
        </w:rPr>
      </w:pPr>
      <w:r w:rsidRPr="00FE1F13">
        <w:rPr>
          <w:lang w:val="en-US"/>
        </w:rPr>
        <w:t xml:space="preserve">NB-LTE will </w:t>
      </w:r>
      <w:r w:rsidR="00037FA7" w:rsidRPr="00FE1F13">
        <w:rPr>
          <w:lang w:val="en-US"/>
        </w:rPr>
        <w:t xml:space="preserve">support </w:t>
      </w:r>
      <w:r w:rsidRPr="00FE1F13">
        <w:rPr>
          <w:lang w:val="en-US"/>
        </w:rPr>
        <w:t>all the LTE downlink physical channels, except for PCFICH, PHICH and PDCCH, i.e.:</w:t>
      </w:r>
    </w:p>
    <w:p w14:paraId="1BB89C85" w14:textId="77777777" w:rsidR="00140C24" w:rsidRPr="00FE1F13" w:rsidRDefault="00140C24" w:rsidP="00140C24">
      <w:pPr>
        <w:pStyle w:val="ListParagraph"/>
        <w:numPr>
          <w:ilvl w:val="0"/>
          <w:numId w:val="7"/>
        </w:numPr>
        <w:rPr>
          <w:lang w:val="en-US"/>
        </w:rPr>
      </w:pPr>
      <w:r w:rsidRPr="00FE1F13">
        <w:rPr>
          <w:lang w:val="en-US"/>
        </w:rPr>
        <w:t>PBCH: Used for broadcast essential system information.</w:t>
      </w:r>
    </w:p>
    <w:p w14:paraId="145964B9" w14:textId="77777777" w:rsidR="00140C24" w:rsidRPr="00FE1F13" w:rsidRDefault="00140C24" w:rsidP="00140C24">
      <w:pPr>
        <w:pStyle w:val="ListParagraph"/>
        <w:numPr>
          <w:ilvl w:val="0"/>
          <w:numId w:val="7"/>
        </w:numPr>
        <w:rPr>
          <w:lang w:val="en-US"/>
        </w:rPr>
      </w:pPr>
      <w:r w:rsidRPr="00FE1F13">
        <w:rPr>
          <w:lang w:val="en-US"/>
        </w:rPr>
        <w:t>PDSCH: Used for sending downlink UE data and control information.</w:t>
      </w:r>
    </w:p>
    <w:p w14:paraId="4479CED8" w14:textId="661CF5FE" w:rsidR="00140C24" w:rsidRPr="00FE1F13" w:rsidRDefault="00140C24" w:rsidP="00140C24">
      <w:pPr>
        <w:pStyle w:val="ListParagraph"/>
        <w:numPr>
          <w:ilvl w:val="0"/>
          <w:numId w:val="7"/>
        </w:numPr>
        <w:rPr>
          <w:lang w:val="en-US"/>
        </w:rPr>
      </w:pPr>
      <w:r w:rsidRPr="00FE1F13">
        <w:rPr>
          <w:lang w:val="en-US"/>
        </w:rPr>
        <w:t>EPDCCH: Used for carrying downlink control information (e.g. scheduling information.)</w:t>
      </w:r>
      <w:r w:rsidR="00643090" w:rsidRPr="00FE1F13">
        <w:rPr>
          <w:lang w:val="en-US"/>
        </w:rPr>
        <w:t>.</w:t>
      </w:r>
    </w:p>
    <w:p w14:paraId="457AB340" w14:textId="70684B57" w:rsidR="00E07950" w:rsidRPr="00FE1F13" w:rsidRDefault="00E07950" w:rsidP="00140C24">
      <w:pPr>
        <w:rPr>
          <w:lang w:val="en-US"/>
        </w:rPr>
      </w:pPr>
      <w:r w:rsidRPr="00FE1F13">
        <w:rPr>
          <w:lang w:val="en-US"/>
        </w:rPr>
        <w:t>PDCCH is not needed for NB-LTE as it</w:t>
      </w:r>
      <w:r w:rsidR="009C32E6" w:rsidRPr="00FE1F13">
        <w:rPr>
          <w:lang w:val="en-US"/>
        </w:rPr>
        <w:t>s</w:t>
      </w:r>
      <w:r w:rsidRPr="00FE1F13">
        <w:rPr>
          <w:lang w:val="en-US"/>
        </w:rPr>
        <w:t xml:space="preserve"> function is entirely taken by EDPCCH.</w:t>
      </w:r>
    </w:p>
    <w:p w14:paraId="100112CF" w14:textId="4D24DF04" w:rsidR="00140C24" w:rsidRPr="00FE1F13" w:rsidRDefault="00140C24" w:rsidP="00140C24">
      <w:pPr>
        <w:rPr>
          <w:lang w:val="en-US"/>
        </w:rPr>
      </w:pPr>
      <w:r w:rsidRPr="00FE1F13">
        <w:rPr>
          <w:lang w:val="en-US"/>
        </w:rPr>
        <w:t xml:space="preserve">PCFICH, which in LTE is used for dynamically </w:t>
      </w:r>
      <w:r w:rsidR="00110906" w:rsidRPr="00FE1F13">
        <w:rPr>
          <w:lang w:val="en-US"/>
        </w:rPr>
        <w:t>signaling</w:t>
      </w:r>
      <w:r w:rsidRPr="00FE1F13">
        <w:rPr>
          <w:lang w:val="en-US"/>
        </w:rPr>
        <w:t xml:space="preserve"> the number of OFDM symbols allocated for control channels, is not needed since PDCCH is not included in NB-LTE.</w:t>
      </w:r>
    </w:p>
    <w:p w14:paraId="143B369D" w14:textId="2EFC2DBD" w:rsidR="00140C24" w:rsidRPr="00FE1F13" w:rsidRDefault="00140C24" w:rsidP="00140C24">
      <w:pPr>
        <w:rPr>
          <w:lang w:val="en-US"/>
        </w:rPr>
      </w:pPr>
      <w:r w:rsidRPr="00FE1F13">
        <w:rPr>
          <w:lang w:val="en-US"/>
        </w:rPr>
        <w:t xml:space="preserve">PHICH, which in LTE carries Hybrid ARQ (HARQ) acknowledgements (ACK/NACK) for uplink data transfers, is not needed as Hybrid ARQ (HARQ) acknowledgements in a NB-LTE system can be sent using </w:t>
      </w:r>
      <w:r w:rsidR="00E07950" w:rsidRPr="00FE1F13">
        <w:rPr>
          <w:lang w:val="en-US"/>
        </w:rPr>
        <w:t>E</w:t>
      </w:r>
      <w:r w:rsidRPr="00FE1F13">
        <w:rPr>
          <w:lang w:val="en-US"/>
        </w:rPr>
        <w:t xml:space="preserve">PDCCH instead. </w:t>
      </w:r>
    </w:p>
    <w:p w14:paraId="2055D8FD" w14:textId="77777777" w:rsidR="0069139A" w:rsidRPr="00FE1F13" w:rsidRDefault="008A002B" w:rsidP="00140C24">
      <w:pPr>
        <w:rPr>
          <w:lang w:val="en-US"/>
        </w:rPr>
      </w:pPr>
      <w:r w:rsidRPr="00FE1F13">
        <w:rPr>
          <w:lang w:val="en-US"/>
        </w:rPr>
        <w:t xml:space="preserve">Like LTE, </w:t>
      </w:r>
      <w:r w:rsidR="0069139A" w:rsidRPr="00FE1F13">
        <w:rPr>
          <w:lang w:val="en-US"/>
        </w:rPr>
        <w:t>physical signals are provided</w:t>
      </w:r>
    </w:p>
    <w:p w14:paraId="689EE1AF" w14:textId="3736EC20" w:rsidR="008A002B" w:rsidRPr="00FE1F13" w:rsidRDefault="008A002B" w:rsidP="0069139A">
      <w:pPr>
        <w:pStyle w:val="ListParagraph"/>
        <w:numPr>
          <w:ilvl w:val="0"/>
          <w:numId w:val="32"/>
        </w:numPr>
        <w:rPr>
          <w:lang w:val="en-US"/>
        </w:rPr>
      </w:pPr>
      <w:r w:rsidRPr="00FE1F13">
        <w:rPr>
          <w:lang w:val="en-US"/>
        </w:rPr>
        <w:t>PSS and SSS</w:t>
      </w:r>
      <w:r w:rsidR="0069139A" w:rsidRPr="00FE1F13">
        <w:rPr>
          <w:lang w:val="en-US"/>
        </w:rPr>
        <w:t>: U</w:t>
      </w:r>
      <w:r w:rsidRPr="00FE1F13">
        <w:rPr>
          <w:lang w:val="en-US"/>
        </w:rPr>
        <w:t xml:space="preserve">sed for cell search. </w:t>
      </w:r>
      <w:r w:rsidR="0069139A" w:rsidRPr="00FE1F13">
        <w:rPr>
          <w:lang w:val="en-US"/>
        </w:rPr>
        <w:t>They provide cell identity information. We assume that NB-LTE and LTE share the same cell identity.</w:t>
      </w:r>
    </w:p>
    <w:p w14:paraId="510D6104" w14:textId="1E9E753C" w:rsidR="0069139A" w:rsidRPr="00FE1F13" w:rsidRDefault="0069139A" w:rsidP="0069139A">
      <w:pPr>
        <w:pStyle w:val="ListParagraph"/>
        <w:numPr>
          <w:ilvl w:val="0"/>
          <w:numId w:val="32"/>
        </w:numPr>
        <w:rPr>
          <w:lang w:val="en-US"/>
        </w:rPr>
      </w:pPr>
      <w:r w:rsidRPr="00FE1F13">
        <w:rPr>
          <w:lang w:val="en-US"/>
        </w:rPr>
        <w:t>CRS: Used for channel estimation.</w:t>
      </w:r>
    </w:p>
    <w:p w14:paraId="094FA4AF" w14:textId="696CE9B5" w:rsidR="0069139A" w:rsidRPr="00FE1F13" w:rsidRDefault="0069139A" w:rsidP="0069139A">
      <w:pPr>
        <w:rPr>
          <w:lang w:val="en-US"/>
        </w:rPr>
      </w:pPr>
      <w:r w:rsidRPr="00FE1F13">
        <w:rPr>
          <w:lang w:val="en-US"/>
        </w:rPr>
        <w:t>The other LTE physical signals such as CSI-RS used for supporting multi-antenna operation, and PRS used for estimating positioning information are not included.</w:t>
      </w:r>
    </w:p>
    <w:p w14:paraId="1B738ABF" w14:textId="73C96FA4" w:rsidR="00FA3CF7" w:rsidRPr="00FE1F13" w:rsidRDefault="00FA3CF7" w:rsidP="0069139A">
      <w:pPr>
        <w:rPr>
          <w:lang w:val="en-US"/>
        </w:rPr>
      </w:pPr>
      <w:r w:rsidRPr="00FE1F13">
        <w:rPr>
          <w:lang w:val="en-US"/>
        </w:rPr>
        <w:t>Multiplexing of PBCH, PDCCH, PDSCH, PSS, SSS, and CRS will be described below.</w:t>
      </w:r>
      <w:r w:rsidR="002E390A" w:rsidRPr="00FE1F13">
        <w:rPr>
          <w:lang w:val="en-US"/>
        </w:rPr>
        <w:t xml:space="preserve"> For the remainder of this contribution, we will use prefix “M-</w:t>
      </w:r>
      <w:proofErr w:type="gramStart"/>
      <w:r w:rsidR="009064F8" w:rsidRPr="00FE1F13">
        <w:rPr>
          <w:lang w:val="en-US"/>
        </w:rPr>
        <w:t>“ to</w:t>
      </w:r>
      <w:proofErr w:type="gramEnd"/>
      <w:r w:rsidR="002E390A" w:rsidRPr="00FE1F13">
        <w:rPr>
          <w:lang w:val="en-US"/>
        </w:rPr>
        <w:t xml:space="preserve"> describe NB-LTE physical channels and signals, e.g. M-PDSCH and M-EPDCCH, etc.</w:t>
      </w:r>
    </w:p>
    <w:p w14:paraId="782D7943" w14:textId="05B927C2" w:rsidR="00140C24" w:rsidRPr="00FE1F13" w:rsidRDefault="00140C24" w:rsidP="000C7570">
      <w:pPr>
        <w:pStyle w:val="Heading2"/>
        <w:rPr>
          <w:lang w:val="en-US"/>
        </w:rPr>
      </w:pPr>
      <w:r w:rsidRPr="00FE1F13">
        <w:rPr>
          <w:lang w:val="en-US"/>
        </w:rPr>
        <w:t>Resource ele</w:t>
      </w:r>
      <w:r w:rsidR="00042A4F" w:rsidRPr="00FE1F13">
        <w:rPr>
          <w:lang w:val="en-US"/>
        </w:rPr>
        <w:t>ments assignment for different p</w:t>
      </w:r>
      <w:r w:rsidRPr="00FE1F13">
        <w:rPr>
          <w:lang w:val="en-US"/>
        </w:rPr>
        <w:t>hysical channels</w:t>
      </w:r>
    </w:p>
    <w:p w14:paraId="2630C3A2" w14:textId="667A2703" w:rsidR="000C7570" w:rsidRPr="00FE1F13" w:rsidRDefault="008D77EC" w:rsidP="000C7570">
      <w:pPr>
        <w:rPr>
          <w:lang w:val="en-US"/>
        </w:rPr>
      </w:pPr>
      <w:r w:rsidRPr="00FE1F13">
        <w:rPr>
          <w:lang w:val="en-US"/>
        </w:rPr>
        <w:t xml:space="preserve">In LTE, multiplexing of different physical channels is well defined according to </w:t>
      </w:r>
      <w:r w:rsidR="006D2304" w:rsidRPr="00FE1F13">
        <w:rPr>
          <w:lang w:val="en-US"/>
        </w:rPr>
        <w:t xml:space="preserve">3GPP TS </w:t>
      </w:r>
      <w:r w:rsidRPr="00FE1F13">
        <w:rPr>
          <w:lang w:val="en-US"/>
        </w:rPr>
        <w:t>36.211</w:t>
      </w:r>
      <w:r w:rsidR="006D2304" w:rsidRPr="00FE1F13">
        <w:rPr>
          <w:lang w:val="en-US"/>
        </w:rPr>
        <w:t xml:space="preserve">, see </w:t>
      </w:r>
      <w:r w:rsidR="006D2304" w:rsidRPr="00FE1F13">
        <w:rPr>
          <w:lang w:val="en-US"/>
        </w:rPr>
        <w:fldChar w:fldCharType="begin"/>
      </w:r>
      <w:r w:rsidR="006D2304" w:rsidRPr="00FE1F13">
        <w:rPr>
          <w:lang w:val="en-US"/>
        </w:rPr>
        <w:instrText xml:space="preserve"> REF _Ref425955965 \r \h </w:instrText>
      </w:r>
      <w:r w:rsidR="006D2304" w:rsidRPr="00FE1F13">
        <w:rPr>
          <w:lang w:val="en-US"/>
        </w:rPr>
      </w:r>
      <w:r w:rsidR="006D2304" w:rsidRPr="00FE1F13">
        <w:rPr>
          <w:lang w:val="en-US"/>
        </w:rPr>
        <w:fldChar w:fldCharType="separate"/>
      </w:r>
      <w:r w:rsidR="00D64055">
        <w:rPr>
          <w:b/>
          <w:bCs/>
          <w:lang w:val="en-US"/>
        </w:rPr>
        <w:t>Error! Reference source not found.</w:t>
      </w:r>
      <w:r w:rsidR="006D2304" w:rsidRPr="00FE1F13">
        <w:rPr>
          <w:lang w:val="en-US"/>
        </w:rPr>
        <w:fldChar w:fldCharType="end"/>
      </w:r>
      <w:r w:rsidRPr="00FE1F13">
        <w:rPr>
          <w:lang w:val="en-US"/>
        </w:rPr>
        <w:t>.</w:t>
      </w:r>
      <w:r w:rsidR="0017094F" w:rsidRPr="00FE1F13">
        <w:rPr>
          <w:lang w:val="en-US"/>
        </w:rPr>
        <w:t xml:space="preserve"> For example, </w:t>
      </w:r>
      <w:r w:rsidR="003D273D" w:rsidRPr="00FE1F13">
        <w:rPr>
          <w:lang w:val="en-US"/>
        </w:rPr>
        <w:fldChar w:fldCharType="begin"/>
      </w:r>
      <w:r w:rsidR="003D273D" w:rsidRPr="00FE1F13">
        <w:rPr>
          <w:lang w:val="en-US"/>
        </w:rPr>
        <w:instrText xml:space="preserve"> REF _Ref425956358 \h </w:instrText>
      </w:r>
      <w:r w:rsidR="003D273D" w:rsidRPr="00FE1F13">
        <w:rPr>
          <w:lang w:val="en-US"/>
        </w:rPr>
      </w:r>
      <w:r w:rsidR="003D273D" w:rsidRPr="00FE1F13">
        <w:rPr>
          <w:lang w:val="en-US"/>
        </w:rPr>
        <w:fldChar w:fldCharType="separate"/>
      </w:r>
      <w:r w:rsidR="00D64055" w:rsidRPr="00FE1F13">
        <w:rPr>
          <w:lang w:val="en-US"/>
        </w:rPr>
        <w:t xml:space="preserve">Figure </w:t>
      </w:r>
      <w:r w:rsidR="00D64055">
        <w:rPr>
          <w:noProof/>
          <w:lang w:val="en-US"/>
        </w:rPr>
        <w:t>3</w:t>
      </w:r>
      <w:r w:rsidR="003D273D" w:rsidRPr="00FE1F13">
        <w:rPr>
          <w:lang w:val="en-US"/>
        </w:rPr>
        <w:fldChar w:fldCharType="end"/>
      </w:r>
      <w:r w:rsidR="003D273D" w:rsidRPr="00FE1F13">
        <w:rPr>
          <w:lang w:val="en-US"/>
        </w:rPr>
        <w:t xml:space="preserve"> </w:t>
      </w:r>
      <w:r w:rsidR="0017094F" w:rsidRPr="00FE1F13">
        <w:rPr>
          <w:lang w:val="en-US"/>
        </w:rPr>
        <w:t xml:space="preserve">shows how different physical channels and reference symbols are </w:t>
      </w:r>
      <w:r w:rsidR="00615AE4" w:rsidRPr="00FE1F13">
        <w:rPr>
          <w:lang w:val="en-US"/>
        </w:rPr>
        <w:t xml:space="preserve">multiplexed </w:t>
      </w:r>
      <w:r w:rsidR="0017094F" w:rsidRPr="00FE1F13">
        <w:rPr>
          <w:lang w:val="en-US"/>
        </w:rPr>
        <w:t xml:space="preserve">onto a system bandwidth of </w:t>
      </w:r>
      <w:r w:rsidR="00A31FEE" w:rsidRPr="00FE1F13">
        <w:rPr>
          <w:lang w:val="en-US"/>
        </w:rPr>
        <w:t>15</w:t>
      </w:r>
      <w:r w:rsidR="0017094F" w:rsidRPr="00FE1F13">
        <w:rPr>
          <w:lang w:val="en-US"/>
        </w:rPr>
        <w:t xml:space="preserve"> PRBs</w:t>
      </w:r>
      <w:r w:rsidR="006A437D" w:rsidRPr="00FE1F13">
        <w:rPr>
          <w:lang w:val="en-US"/>
        </w:rPr>
        <w:t xml:space="preserve"> within a radio frame.</w:t>
      </w:r>
      <w:r w:rsidR="00A31FEE" w:rsidRPr="00FE1F13">
        <w:rPr>
          <w:lang w:val="en-US"/>
        </w:rPr>
        <w:t xml:space="preserve"> As seen, the middle 6 PRBs have many essential channels that are needed by legacy LTE UEs.</w:t>
      </w:r>
      <w:r w:rsidR="00713109" w:rsidRPr="00FE1F13">
        <w:rPr>
          <w:lang w:val="en-US"/>
        </w:rPr>
        <w:t xml:space="preserve"> </w:t>
      </w:r>
    </w:p>
    <w:p w14:paraId="78A77695" w14:textId="4A0ADC1D" w:rsidR="00713109" w:rsidRPr="00FE1F13" w:rsidRDefault="00713109" w:rsidP="00713109">
      <w:pPr>
        <w:rPr>
          <w:lang w:val="en-US"/>
        </w:rPr>
      </w:pPr>
      <w:r w:rsidRPr="00FE1F13">
        <w:rPr>
          <w:lang w:val="en-US"/>
        </w:rPr>
        <w:t>For NB-LTE, the system bandwidth is only 1 PRB. Thus, one of the LTE PRB outside of the middle 6 PRBs may be used to serve NB-LTE UEs. The NB-LTE physical channels and signals will be all multiplexed onto this PRB. The multiplexing scheme is essentially the same for all NB-LTE deployment scenarios</w:t>
      </w:r>
      <w:r w:rsidR="005D4C96" w:rsidRPr="00FE1F13">
        <w:rPr>
          <w:lang w:val="en-US"/>
        </w:rPr>
        <w:t xml:space="preserve">, except for certain resource elements on the NB-LTE PRB will be protected for preserving the performance of legacy </w:t>
      </w:r>
      <w:r w:rsidR="005D4C96" w:rsidRPr="00FE1F13">
        <w:rPr>
          <w:lang w:val="en-US"/>
        </w:rPr>
        <w:lastRenderedPageBreak/>
        <w:t>LTE UEs. For the description below, we will use a prefix “M” to differentiate the NB-LTE physical channels from the LTE physical channels.</w:t>
      </w:r>
    </w:p>
    <w:p w14:paraId="492CF2CC" w14:textId="1F28C1CB" w:rsidR="005D4C96" w:rsidRPr="00FE1F13" w:rsidRDefault="005D4C96" w:rsidP="005D4C96">
      <w:pPr>
        <w:pStyle w:val="Heading3"/>
        <w:rPr>
          <w:lang w:val="en-US"/>
        </w:rPr>
      </w:pPr>
      <w:r w:rsidRPr="00FE1F13">
        <w:rPr>
          <w:lang w:val="en-US"/>
        </w:rPr>
        <w:t>In-band deployment</w:t>
      </w:r>
    </w:p>
    <w:p w14:paraId="0BD276DD" w14:textId="3DC74914" w:rsidR="004B446B" w:rsidRPr="00FE1F13" w:rsidRDefault="005D4C96" w:rsidP="004B446B">
      <w:pPr>
        <w:overflowPunct/>
        <w:autoSpaceDE/>
        <w:autoSpaceDN/>
        <w:adjustRightInd/>
        <w:spacing w:after="0"/>
        <w:jc w:val="left"/>
        <w:rPr>
          <w:rFonts w:ascii="Times New Roman" w:eastAsia="Batang" w:hAnsi="Times New Roman"/>
          <w:sz w:val="24"/>
          <w:szCs w:val="24"/>
          <w:lang w:val="en-US" w:eastAsia="zh-TW"/>
        </w:rPr>
      </w:pPr>
      <w:r w:rsidRPr="00FE1F13">
        <w:rPr>
          <w:lang w:val="en-US"/>
        </w:rPr>
        <w:t xml:space="preserve">For in-band deployment, one main objective is to avoid impact on legacy LTE </w:t>
      </w:r>
      <w:proofErr w:type="gramStart"/>
      <w:r w:rsidRPr="00FE1F13">
        <w:rPr>
          <w:lang w:val="en-US"/>
        </w:rPr>
        <w:t>UEs</w:t>
      </w:r>
      <w:r w:rsidR="00D54324" w:rsidRPr="00FE1F13">
        <w:rPr>
          <w:lang w:val="en-US"/>
        </w:rPr>
        <w:t>,</w:t>
      </w:r>
      <w:proofErr w:type="gramEnd"/>
      <w:r w:rsidR="00D54324" w:rsidRPr="00FE1F13">
        <w:rPr>
          <w:lang w:val="en-US"/>
        </w:rPr>
        <w:t xml:space="preserve"> and thus certain REs need to be protected and not used by NB-LTE</w:t>
      </w:r>
      <w:r w:rsidRPr="00FE1F13">
        <w:rPr>
          <w:lang w:val="en-US"/>
        </w:rPr>
        <w:t xml:space="preserve">. </w:t>
      </w:r>
      <w:r w:rsidR="009059FB" w:rsidRPr="00FE1F13">
        <w:rPr>
          <w:lang w:val="en-US"/>
        </w:rPr>
        <w:t>For M-EPDCCH</w:t>
      </w:r>
      <w:r w:rsidR="00D20ECB" w:rsidRPr="00FE1F13">
        <w:rPr>
          <w:lang w:val="en-US"/>
        </w:rPr>
        <w:t xml:space="preserve"> and</w:t>
      </w:r>
      <w:r w:rsidR="009059FB" w:rsidRPr="00FE1F13">
        <w:rPr>
          <w:lang w:val="en-US"/>
        </w:rPr>
        <w:t xml:space="preserve"> M-PDSCH once the </w:t>
      </w:r>
      <w:r w:rsidR="004B446B" w:rsidRPr="00FE1F13">
        <w:rPr>
          <w:lang w:val="en-US"/>
        </w:rPr>
        <w:t xml:space="preserve">necessary </w:t>
      </w:r>
      <w:r w:rsidR="00FB1947" w:rsidRPr="00FE1F13">
        <w:rPr>
          <w:lang w:val="en-US"/>
        </w:rPr>
        <w:t xml:space="preserve">NB-LTE </w:t>
      </w:r>
      <w:r w:rsidR="009059FB" w:rsidRPr="00FE1F13">
        <w:rPr>
          <w:lang w:val="en-US"/>
        </w:rPr>
        <w:t xml:space="preserve">system </w:t>
      </w:r>
      <w:proofErr w:type="gramStart"/>
      <w:r w:rsidR="009059FB" w:rsidRPr="00FE1F13">
        <w:rPr>
          <w:lang w:val="en-US"/>
        </w:rPr>
        <w:t xml:space="preserve">information </w:t>
      </w:r>
      <w:r w:rsidR="004B446B" w:rsidRPr="00FE1F13">
        <w:rPr>
          <w:rFonts w:eastAsia="Malgun Gothic"/>
          <w:lang w:val="en-US" w:eastAsia="ko-KR"/>
        </w:rPr>
        <w:t xml:space="preserve"> (</w:t>
      </w:r>
      <w:proofErr w:type="gramEnd"/>
      <w:r w:rsidR="004B446B" w:rsidRPr="00FE1F13">
        <w:rPr>
          <w:rFonts w:eastAsia="Malgun Gothic"/>
          <w:lang w:val="en-US" w:eastAsia="ko-KR"/>
        </w:rPr>
        <w:t>such as cell ID)</w:t>
      </w:r>
      <w:r w:rsidR="004B446B" w:rsidRPr="00FE1F13">
        <w:rPr>
          <w:lang w:val="en-US"/>
        </w:rPr>
        <w:t xml:space="preserve"> </w:t>
      </w:r>
      <w:r w:rsidR="009059FB" w:rsidRPr="00FE1F13">
        <w:rPr>
          <w:lang w:val="en-US"/>
        </w:rPr>
        <w:t>is acquired</w:t>
      </w:r>
      <w:r w:rsidR="004B446B" w:rsidRPr="00FE1F13">
        <w:rPr>
          <w:lang w:val="en-US"/>
        </w:rPr>
        <w:t>,</w:t>
      </w:r>
      <w:r w:rsidR="009059FB" w:rsidRPr="00FE1F13">
        <w:rPr>
          <w:lang w:val="en-US"/>
        </w:rPr>
        <w:t xml:space="preserve"> the </w:t>
      </w:r>
      <w:r w:rsidR="00FB1947" w:rsidRPr="00FE1F13">
        <w:rPr>
          <w:lang w:val="en-US"/>
        </w:rPr>
        <w:t xml:space="preserve">NB-LTE </w:t>
      </w:r>
      <w:r w:rsidR="009059FB" w:rsidRPr="00FE1F13">
        <w:rPr>
          <w:lang w:val="en-US"/>
        </w:rPr>
        <w:t xml:space="preserve">UE figures out the location of the protected </w:t>
      </w:r>
      <w:proofErr w:type="spellStart"/>
      <w:r w:rsidR="009059FB" w:rsidRPr="00FE1F13">
        <w:rPr>
          <w:lang w:val="en-US"/>
        </w:rPr>
        <w:t>REs.</w:t>
      </w:r>
      <w:proofErr w:type="spellEnd"/>
      <w:r w:rsidR="009059FB" w:rsidRPr="00FE1F13">
        <w:rPr>
          <w:lang w:val="en-US"/>
        </w:rPr>
        <w:t xml:space="preserve"> The </w:t>
      </w:r>
      <w:r w:rsidR="004B446B" w:rsidRPr="00FE1F13">
        <w:rPr>
          <w:lang w:val="en-US"/>
        </w:rPr>
        <w:t xml:space="preserve">necessary </w:t>
      </w:r>
      <w:r w:rsidR="009059FB" w:rsidRPr="00FE1F13">
        <w:rPr>
          <w:lang w:val="en-US"/>
        </w:rPr>
        <w:t xml:space="preserve">system information is acquired </w:t>
      </w:r>
      <w:r w:rsidR="004B446B" w:rsidRPr="00FE1F13">
        <w:rPr>
          <w:lang w:val="en-US"/>
        </w:rPr>
        <w:t xml:space="preserve">at least </w:t>
      </w:r>
      <w:r w:rsidR="009059FB" w:rsidRPr="00FE1F13">
        <w:rPr>
          <w:lang w:val="en-US"/>
        </w:rPr>
        <w:t>through M-PSS, M-SSS, and M-PBCH</w:t>
      </w:r>
      <w:r w:rsidR="00D54324" w:rsidRPr="00FE1F13">
        <w:rPr>
          <w:lang w:val="en-US"/>
        </w:rPr>
        <w:t xml:space="preserve">. During the process of system information acquisition however, the UE is not aware of the protected </w:t>
      </w:r>
      <w:proofErr w:type="spellStart"/>
      <w:r w:rsidR="00D54324" w:rsidRPr="00FE1F13">
        <w:rPr>
          <w:lang w:val="en-US"/>
        </w:rPr>
        <w:t>REs.</w:t>
      </w:r>
      <w:proofErr w:type="spellEnd"/>
      <w:r w:rsidR="00D54324" w:rsidRPr="00FE1F13">
        <w:rPr>
          <w:lang w:val="en-US"/>
        </w:rPr>
        <w:t xml:space="preserve"> Thus, </w:t>
      </w:r>
      <w:r w:rsidRPr="00FE1F13">
        <w:rPr>
          <w:lang w:val="en-US"/>
        </w:rPr>
        <w:t xml:space="preserve">the placement of </w:t>
      </w:r>
      <w:r w:rsidR="003D3EEA" w:rsidRPr="00FE1F13">
        <w:rPr>
          <w:lang w:val="en-US"/>
        </w:rPr>
        <w:t>M-</w:t>
      </w:r>
      <w:r w:rsidRPr="00FE1F13">
        <w:rPr>
          <w:lang w:val="en-US"/>
        </w:rPr>
        <w:t xml:space="preserve">PSS, </w:t>
      </w:r>
      <w:r w:rsidR="003D3EEA" w:rsidRPr="00FE1F13">
        <w:rPr>
          <w:lang w:val="en-US"/>
        </w:rPr>
        <w:t>M-</w:t>
      </w:r>
      <w:r w:rsidRPr="00FE1F13">
        <w:rPr>
          <w:lang w:val="en-US"/>
        </w:rPr>
        <w:t xml:space="preserve">SSS, and </w:t>
      </w:r>
      <w:r w:rsidR="003D3EEA" w:rsidRPr="00FE1F13">
        <w:rPr>
          <w:lang w:val="en-US"/>
        </w:rPr>
        <w:t>M-</w:t>
      </w:r>
      <w:r w:rsidRPr="00FE1F13">
        <w:rPr>
          <w:lang w:val="en-US"/>
        </w:rPr>
        <w:t xml:space="preserve">PBCH is chosen to avoid collision with </w:t>
      </w:r>
      <w:r w:rsidR="003D3EEA" w:rsidRPr="00FE1F13">
        <w:rPr>
          <w:lang w:val="en-US"/>
        </w:rPr>
        <w:t xml:space="preserve">LTE CRS, </w:t>
      </w:r>
      <w:r w:rsidR="00DF0ED4" w:rsidRPr="00FE1F13">
        <w:rPr>
          <w:lang w:val="en-US"/>
        </w:rPr>
        <w:t xml:space="preserve">PRS, </w:t>
      </w:r>
      <w:r w:rsidR="003D3EEA" w:rsidRPr="00FE1F13">
        <w:rPr>
          <w:lang w:val="en-US"/>
        </w:rPr>
        <w:t>PSS, SSS, PDCCH, PCFICH, PHICH, and MBSFN.</w:t>
      </w:r>
      <w:r w:rsidR="004B446B" w:rsidRPr="00FE1F13">
        <w:rPr>
          <w:lang w:val="en-US"/>
        </w:rPr>
        <w:t xml:space="preserve"> </w:t>
      </w:r>
      <w:r w:rsidR="004B446B" w:rsidRPr="00FE1F13">
        <w:rPr>
          <w:rFonts w:eastAsia="Malgun Gothic"/>
          <w:lang w:val="en-US" w:eastAsia="ko-KR"/>
        </w:rPr>
        <w:t xml:space="preserve">For CSI-RS, it is assumed that legacy CSI-RS can puncture NB-LTE channel(s). </w:t>
      </w:r>
      <w:r w:rsidR="004B446B" w:rsidRPr="00FE1F13">
        <w:rPr>
          <w:rFonts w:ascii="Times New Roman" w:eastAsia="Batang" w:hAnsi="Times New Roman"/>
          <w:sz w:val="24"/>
          <w:szCs w:val="24"/>
          <w:lang w:val="en-US" w:eastAsia="zh-TW"/>
        </w:rPr>
        <w:t xml:space="preserve"> </w:t>
      </w:r>
    </w:p>
    <w:p w14:paraId="5C6B65AF" w14:textId="3C603FC6" w:rsidR="005D4C96" w:rsidRPr="00FE1F13" w:rsidRDefault="005D4C96" w:rsidP="005D4C96">
      <w:pPr>
        <w:rPr>
          <w:lang w:val="en-US"/>
        </w:rPr>
      </w:pPr>
    </w:p>
    <w:p w14:paraId="0D650833" w14:textId="6382C22F" w:rsidR="00BF1B7F" w:rsidRPr="00FE1F13" w:rsidRDefault="00D54324" w:rsidP="00BC5470">
      <w:pPr>
        <w:rPr>
          <w:lang w:val="en-US"/>
        </w:rPr>
      </w:pPr>
      <w:r w:rsidRPr="00FE1F13">
        <w:rPr>
          <w:lang w:val="en-US"/>
        </w:rPr>
        <w:t xml:space="preserve">An example is given in </w:t>
      </w:r>
      <w:r w:rsidR="00F0407F" w:rsidRPr="00FE1F13">
        <w:rPr>
          <w:lang w:val="en-US"/>
        </w:rPr>
        <w:fldChar w:fldCharType="begin"/>
      </w:r>
      <w:r w:rsidR="00F0407F" w:rsidRPr="00FE1F13">
        <w:rPr>
          <w:lang w:val="en-US"/>
        </w:rPr>
        <w:instrText xml:space="preserve"> REF _Ref425956363 \h </w:instrText>
      </w:r>
      <w:r w:rsidR="00F0407F" w:rsidRPr="00FE1F13">
        <w:rPr>
          <w:lang w:val="en-US"/>
        </w:rPr>
      </w:r>
      <w:r w:rsidR="00F0407F" w:rsidRPr="00FE1F13">
        <w:rPr>
          <w:lang w:val="en-US"/>
        </w:rPr>
        <w:fldChar w:fldCharType="separate"/>
      </w:r>
      <w:r w:rsidR="00D64055" w:rsidRPr="00FE1F13">
        <w:rPr>
          <w:lang w:val="en-US"/>
        </w:rPr>
        <w:t xml:space="preserve">Figure </w:t>
      </w:r>
      <w:r w:rsidR="00D64055">
        <w:rPr>
          <w:noProof/>
          <w:lang w:val="en-US"/>
        </w:rPr>
        <w:t>4</w:t>
      </w:r>
      <w:r w:rsidR="00F0407F" w:rsidRPr="00FE1F13">
        <w:rPr>
          <w:lang w:val="en-US"/>
        </w:rPr>
        <w:fldChar w:fldCharType="end"/>
      </w:r>
      <w:r w:rsidR="00F0407F" w:rsidRPr="00FE1F13">
        <w:rPr>
          <w:lang w:val="en-US"/>
        </w:rPr>
        <w:t>.</w:t>
      </w:r>
      <w:r w:rsidR="00BC5470" w:rsidRPr="00FE1F13">
        <w:rPr>
          <w:lang w:val="en-US"/>
        </w:rPr>
        <w:t xml:space="preserve"> The M-PSS and M-SSS are placed in subframes 9, which avoid any potential collision with MBSFN. It is desirable to have contiguous M-PSS transmission intervals in order to achieve good cell search performance.</w:t>
      </w:r>
      <w:r w:rsidR="00DF0ED4" w:rsidRPr="00FE1F13">
        <w:rPr>
          <w:lang w:val="en-US"/>
        </w:rPr>
        <w:t xml:space="preserve"> Thus, there will be col</w:t>
      </w:r>
      <w:r w:rsidR="002E390A" w:rsidRPr="00FE1F13">
        <w:rPr>
          <w:lang w:val="en-US"/>
        </w:rPr>
        <w:t>lisions between M-PSS and LTE CR</w:t>
      </w:r>
      <w:r w:rsidR="00DF0ED4" w:rsidRPr="00FE1F13">
        <w:rPr>
          <w:lang w:val="en-US"/>
        </w:rPr>
        <w:t>S, and when such collisions occur the RE will be used by LTE CRS. Thus, from M-PSS stand-point, these REs are punctured.</w:t>
      </w:r>
      <w:r w:rsidR="004B446B" w:rsidRPr="00FE1F13">
        <w:rPr>
          <w:lang w:val="en-US"/>
        </w:rPr>
        <w:t xml:space="preserve"> </w:t>
      </w:r>
      <w:r w:rsidR="004B446B" w:rsidRPr="00FE1F13">
        <w:rPr>
          <w:rFonts w:eastAsia="Malgun Gothic"/>
          <w:lang w:val="en-US" w:eastAsia="ko-KR"/>
        </w:rPr>
        <w:t>Other placement(s) can be further considered.</w:t>
      </w:r>
      <w:r w:rsidR="00BC5470" w:rsidRPr="00FE1F13">
        <w:rPr>
          <w:lang w:val="en-US"/>
        </w:rPr>
        <w:t xml:space="preserve"> </w:t>
      </w:r>
      <w:r w:rsidR="00BC5470" w:rsidRPr="00FE1F13">
        <w:rPr>
          <w:lang w:val="en-US"/>
        </w:rPr>
        <w:fldChar w:fldCharType="begin"/>
      </w:r>
      <w:r w:rsidR="00BC5470" w:rsidRPr="00FE1F13">
        <w:rPr>
          <w:lang w:val="en-US"/>
        </w:rPr>
        <w:instrText xml:space="preserve"> REF _Ref425956395 \h </w:instrText>
      </w:r>
      <w:r w:rsidR="00BC5470" w:rsidRPr="00FE1F13">
        <w:rPr>
          <w:lang w:val="en-US"/>
        </w:rPr>
      </w:r>
      <w:r w:rsidR="00BC5470" w:rsidRPr="00FE1F13">
        <w:rPr>
          <w:lang w:val="en-US"/>
        </w:rPr>
        <w:fldChar w:fldCharType="separate"/>
      </w:r>
      <w:r w:rsidR="00D64055" w:rsidRPr="00FE1F13">
        <w:rPr>
          <w:lang w:val="en-US"/>
        </w:rPr>
        <w:t xml:space="preserve">Figure </w:t>
      </w:r>
      <w:r w:rsidR="00D64055">
        <w:rPr>
          <w:noProof/>
          <w:lang w:val="en-US"/>
        </w:rPr>
        <w:t>5</w:t>
      </w:r>
      <w:r w:rsidR="00BC5470" w:rsidRPr="00FE1F13">
        <w:rPr>
          <w:lang w:val="en-US"/>
        </w:rPr>
        <w:fldChar w:fldCharType="end"/>
      </w:r>
      <w:r w:rsidR="00BC5470" w:rsidRPr="00FE1F13">
        <w:rPr>
          <w:lang w:val="en-US"/>
        </w:rPr>
        <w:t xml:space="preserve"> illustrates how </w:t>
      </w:r>
      <w:r w:rsidR="00BF1B7F" w:rsidRPr="00FE1F13">
        <w:rPr>
          <w:lang w:val="en-US"/>
        </w:rPr>
        <w:t>M-</w:t>
      </w:r>
      <w:r w:rsidR="00BC5470" w:rsidRPr="00FE1F13">
        <w:rPr>
          <w:lang w:val="en-US"/>
        </w:rPr>
        <w:t xml:space="preserve">PSS and </w:t>
      </w:r>
      <w:r w:rsidR="00BF1B7F" w:rsidRPr="00FE1F13">
        <w:rPr>
          <w:lang w:val="en-US"/>
        </w:rPr>
        <w:t>M-</w:t>
      </w:r>
      <w:r w:rsidR="00BC5470" w:rsidRPr="00FE1F13">
        <w:rPr>
          <w:lang w:val="en-US"/>
        </w:rPr>
        <w:t xml:space="preserve">SSS </w:t>
      </w:r>
      <w:r w:rsidR="00BF1B7F" w:rsidRPr="00FE1F13">
        <w:rPr>
          <w:lang w:val="en-US"/>
        </w:rPr>
        <w:t xml:space="preserve">are allocated within a </w:t>
      </w:r>
      <w:proofErr w:type="spellStart"/>
      <w:r w:rsidR="00BF1B7F" w:rsidRPr="00FE1F13">
        <w:rPr>
          <w:lang w:val="en-US"/>
        </w:rPr>
        <w:t>subframe</w:t>
      </w:r>
      <w:proofErr w:type="spellEnd"/>
      <w:r w:rsidR="00BC5470" w:rsidRPr="00FE1F13">
        <w:rPr>
          <w:lang w:val="en-US"/>
        </w:rPr>
        <w:t>. When PSS and SSS are transmitted, they get the entire downlink bandwidth of 1 PRB</w:t>
      </w:r>
      <w:r w:rsidR="00BF1B7F" w:rsidRPr="00FE1F13">
        <w:rPr>
          <w:lang w:val="en-US"/>
        </w:rPr>
        <w:t>, except for the REs where LTE CRS may be transmitted</w:t>
      </w:r>
      <w:r w:rsidR="00BC5470" w:rsidRPr="00FE1F13">
        <w:rPr>
          <w:lang w:val="en-US"/>
        </w:rPr>
        <w:t xml:space="preserve">. The </w:t>
      </w:r>
      <w:r w:rsidR="00BF1B7F" w:rsidRPr="00FE1F13">
        <w:rPr>
          <w:lang w:val="en-US"/>
        </w:rPr>
        <w:t>M-</w:t>
      </w:r>
      <w:r w:rsidR="00BC5470" w:rsidRPr="00FE1F13">
        <w:rPr>
          <w:lang w:val="en-US"/>
        </w:rPr>
        <w:t>PSS</w:t>
      </w:r>
      <w:r w:rsidR="00BF1B7F" w:rsidRPr="00FE1F13">
        <w:rPr>
          <w:lang w:val="en-US"/>
        </w:rPr>
        <w:t xml:space="preserve"> and M-SSS</w:t>
      </w:r>
      <w:r w:rsidR="00BC5470" w:rsidRPr="00FE1F13">
        <w:rPr>
          <w:lang w:val="en-US"/>
        </w:rPr>
        <w:t xml:space="preserve"> is </w:t>
      </w:r>
      <w:r w:rsidR="00BF1B7F" w:rsidRPr="00FE1F13">
        <w:rPr>
          <w:lang w:val="en-US"/>
        </w:rPr>
        <w:t xml:space="preserve">each </w:t>
      </w:r>
      <w:r w:rsidR="00BC5470" w:rsidRPr="00FE1F13">
        <w:rPr>
          <w:lang w:val="en-US"/>
        </w:rPr>
        <w:t xml:space="preserve">repeated </w:t>
      </w:r>
      <w:r w:rsidR="00BF1B7F" w:rsidRPr="00FE1F13">
        <w:rPr>
          <w:lang w:val="en-US"/>
        </w:rPr>
        <w:t xml:space="preserve">every 20 </w:t>
      </w:r>
      <w:proofErr w:type="spellStart"/>
      <w:proofErr w:type="gramStart"/>
      <w:r w:rsidR="00BF1B7F" w:rsidRPr="00FE1F13">
        <w:rPr>
          <w:lang w:val="en-US"/>
        </w:rPr>
        <w:t>ms.</w:t>
      </w:r>
      <w:proofErr w:type="spellEnd"/>
      <w:proofErr w:type="gramEnd"/>
    </w:p>
    <w:p w14:paraId="4A2E98C4" w14:textId="2A6081FB" w:rsidR="00713109" w:rsidRPr="00FE1F13" w:rsidRDefault="00BC5470" w:rsidP="000C7570">
      <w:pPr>
        <w:rPr>
          <w:lang w:val="en-US"/>
        </w:rPr>
      </w:pPr>
      <w:r w:rsidRPr="00FE1F13">
        <w:rPr>
          <w:lang w:val="en-US"/>
        </w:rPr>
        <w:t xml:space="preserve">The detailed design of </w:t>
      </w:r>
      <w:r w:rsidR="00822DA4" w:rsidRPr="00FE1F13">
        <w:rPr>
          <w:lang w:val="en-US"/>
        </w:rPr>
        <w:t>M-</w:t>
      </w:r>
      <w:r w:rsidRPr="00FE1F13">
        <w:rPr>
          <w:lang w:val="en-US"/>
        </w:rPr>
        <w:t>PSS/</w:t>
      </w:r>
      <w:r w:rsidR="00822DA4" w:rsidRPr="00FE1F13">
        <w:rPr>
          <w:lang w:val="en-US"/>
        </w:rPr>
        <w:t>M-</w:t>
      </w:r>
      <w:r w:rsidRPr="00FE1F13">
        <w:rPr>
          <w:lang w:val="en-US"/>
        </w:rPr>
        <w:t xml:space="preserve">SSS </w:t>
      </w:r>
      <w:r w:rsidR="00104E0D" w:rsidRPr="00FE1F13">
        <w:rPr>
          <w:lang w:val="en-US"/>
        </w:rPr>
        <w:t>is included in section</w:t>
      </w:r>
      <w:r w:rsidR="0035201D" w:rsidRPr="00FE1F13">
        <w:rPr>
          <w:lang w:val="en-US"/>
        </w:rPr>
        <w:t xml:space="preserve"> 3.7</w:t>
      </w:r>
      <w:r w:rsidR="00104E0D" w:rsidRPr="00FE1F13">
        <w:rPr>
          <w:lang w:val="en-US"/>
        </w:rPr>
        <w:t xml:space="preserve">, </w:t>
      </w:r>
      <w:r w:rsidRPr="00FE1F13">
        <w:rPr>
          <w:lang w:val="en-US"/>
        </w:rPr>
        <w:t xml:space="preserve">and cell search performance can be found in </w:t>
      </w:r>
      <w:r w:rsidR="00BF1B7F" w:rsidRPr="00FE1F13">
        <w:rPr>
          <w:lang w:val="en-US"/>
        </w:rPr>
        <w:t>[</w:t>
      </w:r>
      <w:r w:rsidR="0035201D" w:rsidRPr="00FE1F13">
        <w:rPr>
          <w:lang w:val="en-US"/>
        </w:rPr>
        <w:t>10</w:t>
      </w:r>
      <w:r w:rsidR="00BF1B7F" w:rsidRPr="00FE1F13">
        <w:rPr>
          <w:lang w:val="en-US"/>
        </w:rPr>
        <w:t>].</w:t>
      </w:r>
    </w:p>
    <w:p w14:paraId="0F3FCC3B" w14:textId="53674C27" w:rsidR="00CF5782" w:rsidRPr="00FE1F13" w:rsidRDefault="00BF1B7F" w:rsidP="00CF5782">
      <w:pPr>
        <w:rPr>
          <w:lang w:val="en-US"/>
        </w:rPr>
      </w:pPr>
      <w:r w:rsidRPr="00FE1F13">
        <w:rPr>
          <w:lang w:val="en-US"/>
        </w:rPr>
        <w:t xml:space="preserve">M-PBCH REs are allocated in </w:t>
      </w:r>
      <w:proofErr w:type="spellStart"/>
      <w:r w:rsidRPr="00FE1F13">
        <w:rPr>
          <w:lang w:val="en-US"/>
        </w:rPr>
        <w:t>subframe</w:t>
      </w:r>
      <w:proofErr w:type="spellEnd"/>
      <w:r w:rsidRPr="00FE1F13">
        <w:rPr>
          <w:lang w:val="en-US"/>
        </w:rPr>
        <w:t xml:space="preserve"> </w:t>
      </w:r>
      <w:proofErr w:type="gramStart"/>
      <w:r w:rsidRPr="00FE1F13">
        <w:rPr>
          <w:lang w:val="en-US"/>
        </w:rPr>
        <w:t>0,</w:t>
      </w:r>
      <w:proofErr w:type="gramEnd"/>
      <w:r w:rsidRPr="00FE1F13">
        <w:rPr>
          <w:lang w:val="en-US"/>
        </w:rPr>
        <w:t xml:space="preserve"> avoiding </w:t>
      </w:r>
      <w:r w:rsidR="00F12A50" w:rsidRPr="00FE1F13">
        <w:rPr>
          <w:lang w:val="en-US"/>
        </w:rPr>
        <w:t>potential collisions with aforementioned</w:t>
      </w:r>
      <w:r w:rsidRPr="00FE1F13">
        <w:rPr>
          <w:lang w:val="en-US"/>
        </w:rPr>
        <w:t xml:space="preserve"> essential LTE physical channels and signals. For example, LTE PDCCH may take up to the first 3 OFDM </w:t>
      </w:r>
      <w:r w:rsidR="00FB6732" w:rsidRPr="00FE1F13">
        <w:rPr>
          <w:lang w:val="en-US"/>
        </w:rPr>
        <w:t xml:space="preserve">symbols in </w:t>
      </w:r>
      <w:proofErr w:type="spellStart"/>
      <w:r w:rsidR="00FB6732" w:rsidRPr="00FE1F13">
        <w:rPr>
          <w:lang w:val="en-US"/>
        </w:rPr>
        <w:t>subframe</w:t>
      </w:r>
      <w:proofErr w:type="spellEnd"/>
      <w:r w:rsidR="00FB6732" w:rsidRPr="00FE1F13">
        <w:rPr>
          <w:lang w:val="en-US"/>
        </w:rPr>
        <w:t xml:space="preserve"> 0. </w:t>
      </w:r>
      <w:r w:rsidR="00F12A50" w:rsidRPr="00FE1F13">
        <w:rPr>
          <w:lang w:val="en-US"/>
        </w:rPr>
        <w:t xml:space="preserve">Thus, the first 3 </w:t>
      </w:r>
      <w:r w:rsidR="00FB6732" w:rsidRPr="00FE1F13">
        <w:rPr>
          <w:lang w:val="en-US"/>
        </w:rPr>
        <w:t xml:space="preserve">OFDM symbols are not used by M-PBCH. </w:t>
      </w:r>
      <w:r w:rsidR="00104E0D" w:rsidRPr="00FE1F13">
        <w:rPr>
          <w:lang w:val="en-US"/>
        </w:rPr>
        <w:t>Although after cell search, the</w:t>
      </w:r>
      <w:r w:rsidR="0035201D" w:rsidRPr="00FE1F13">
        <w:rPr>
          <w:lang w:val="en-US"/>
        </w:rPr>
        <w:t xml:space="preserve"> UE knows the location of LTE C</w:t>
      </w:r>
      <w:r w:rsidR="00104E0D" w:rsidRPr="00FE1F13">
        <w:rPr>
          <w:lang w:val="en-US"/>
        </w:rPr>
        <w:t>RS,</w:t>
      </w:r>
      <w:r w:rsidR="0035201D" w:rsidRPr="00FE1F13">
        <w:rPr>
          <w:lang w:val="en-US"/>
        </w:rPr>
        <w:t xml:space="preserve"> the modulation values of LTE C</w:t>
      </w:r>
      <w:r w:rsidR="00104E0D" w:rsidRPr="00FE1F13">
        <w:rPr>
          <w:lang w:val="en-US"/>
        </w:rPr>
        <w:t xml:space="preserve">RS are however not known. Thus, LTE CRS cannot be used as reference symbols for M-PBCH demodulation. </w:t>
      </w:r>
      <w:r w:rsidRPr="00FE1F13">
        <w:rPr>
          <w:lang w:val="en-US"/>
        </w:rPr>
        <w:t xml:space="preserve">M-PBCH may </w:t>
      </w:r>
      <w:r w:rsidR="00104E0D" w:rsidRPr="00FE1F13">
        <w:rPr>
          <w:lang w:val="en-US"/>
        </w:rPr>
        <w:t xml:space="preserve">instead </w:t>
      </w:r>
      <w:r w:rsidRPr="00FE1F13">
        <w:rPr>
          <w:lang w:val="en-US"/>
        </w:rPr>
        <w:t>use M-PSS and M-SSS as phase references for demodulation.</w:t>
      </w:r>
      <w:r w:rsidR="00104E0D" w:rsidRPr="00FE1F13">
        <w:rPr>
          <w:lang w:val="en-US"/>
        </w:rPr>
        <w:t xml:space="preserve"> Alternatively, new NB-LTE specific M-CRS may be defined. </w:t>
      </w:r>
      <w:r w:rsidRPr="00FE1F13">
        <w:rPr>
          <w:lang w:val="en-US"/>
        </w:rPr>
        <w:t xml:space="preserve"> </w:t>
      </w:r>
      <w:r w:rsidR="0035201D" w:rsidRPr="00FE1F13">
        <w:rPr>
          <w:lang w:val="en-US"/>
        </w:rPr>
        <w:t xml:space="preserve"> </w:t>
      </w:r>
      <w:r w:rsidR="00CF5782" w:rsidRPr="00FE1F13">
        <w:rPr>
          <w:lang w:val="en-US"/>
        </w:rPr>
        <w:t>The detailed design of M-PBCH is given</w:t>
      </w:r>
      <w:r w:rsidR="0035201D" w:rsidRPr="00FE1F13">
        <w:rPr>
          <w:lang w:val="en-US"/>
        </w:rPr>
        <w:t xml:space="preserve"> in section 3.5</w:t>
      </w:r>
      <w:r w:rsidR="00CF5782" w:rsidRPr="00FE1F13">
        <w:rPr>
          <w:lang w:val="en-US"/>
        </w:rPr>
        <w:t>, and M-PBCH coverage</w:t>
      </w:r>
      <w:r w:rsidR="0035201D" w:rsidRPr="00FE1F13">
        <w:rPr>
          <w:lang w:val="en-US"/>
        </w:rPr>
        <w:t xml:space="preserve"> performance can be found in [10</w:t>
      </w:r>
      <w:r w:rsidR="00CF5782" w:rsidRPr="00FE1F13">
        <w:rPr>
          <w:lang w:val="en-US"/>
        </w:rPr>
        <w:t>].</w:t>
      </w:r>
    </w:p>
    <w:p w14:paraId="428E97B8" w14:textId="5376CA68" w:rsidR="00BF1B7F" w:rsidRPr="00FE1F13" w:rsidRDefault="00BF1B7F" w:rsidP="000C7570">
      <w:pPr>
        <w:rPr>
          <w:lang w:val="en-US"/>
        </w:rPr>
      </w:pPr>
    </w:p>
    <w:p w14:paraId="5019D3FE" w14:textId="25BA50F7" w:rsidR="00D22A9C" w:rsidRPr="00FE1F13" w:rsidRDefault="00A1240C" w:rsidP="00C557F9">
      <w:pPr>
        <w:pStyle w:val="Figure"/>
        <w:rPr>
          <w:lang w:val="en-US"/>
        </w:rPr>
      </w:pPr>
      <w:r w:rsidRPr="00FE1F13">
        <w:rPr>
          <w:noProof/>
          <w:lang w:val="en-US" w:eastAsia="en-US"/>
        </w:rPr>
        <w:lastRenderedPageBreak/>
        <w:drawing>
          <wp:inline distT="0" distB="0" distL="0" distR="0" wp14:anchorId="6AAC6465" wp14:editId="7744CEB1">
            <wp:extent cx="5883910" cy="54781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83910" cy="5478145"/>
                    </a:xfrm>
                    <a:prstGeom prst="rect">
                      <a:avLst/>
                    </a:prstGeom>
                    <a:noFill/>
                    <a:ln>
                      <a:noFill/>
                    </a:ln>
                  </pic:spPr>
                </pic:pic>
              </a:graphicData>
            </a:graphic>
          </wp:inline>
        </w:drawing>
      </w:r>
    </w:p>
    <w:p w14:paraId="09E69802" w14:textId="68E49671" w:rsidR="00A31FEE" w:rsidRPr="00FE1F13" w:rsidRDefault="00D22A9C" w:rsidP="00D22A9C">
      <w:pPr>
        <w:pStyle w:val="Caption"/>
        <w:rPr>
          <w:lang w:val="en-US"/>
        </w:rPr>
      </w:pPr>
      <w:bookmarkStart w:id="4" w:name="_Ref425956358"/>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3</w:t>
      </w:r>
      <w:r w:rsidR="007F3A50" w:rsidRPr="00FE1F13">
        <w:rPr>
          <w:noProof/>
          <w:lang w:val="en-US"/>
        </w:rPr>
        <w:fldChar w:fldCharType="end"/>
      </w:r>
      <w:bookmarkEnd w:id="4"/>
      <w:r w:rsidRPr="00FE1F13">
        <w:rPr>
          <w:lang w:val="en-US"/>
        </w:rPr>
        <w:t xml:space="preserve">: </w:t>
      </w:r>
      <w:r w:rsidR="006B2525" w:rsidRPr="00FE1F13">
        <w:rPr>
          <w:lang w:val="en-US"/>
        </w:rPr>
        <w:t xml:space="preserve">Legacy LTE </w:t>
      </w:r>
      <w:r w:rsidR="00E41FF8" w:rsidRPr="00FE1F13">
        <w:rPr>
          <w:lang w:val="en-US"/>
        </w:rPr>
        <w:t>R</w:t>
      </w:r>
      <w:r w:rsidRPr="00FE1F13">
        <w:rPr>
          <w:lang w:val="en-US"/>
        </w:rPr>
        <w:t>esource element multiplexing and allocation among different physical channels.</w:t>
      </w:r>
    </w:p>
    <w:p w14:paraId="246C5D98" w14:textId="6C4F6350" w:rsidR="00A31FEE" w:rsidRPr="00FE1F13" w:rsidRDefault="00A31FEE" w:rsidP="00A31FEE">
      <w:pPr>
        <w:rPr>
          <w:lang w:val="en-US"/>
        </w:rPr>
      </w:pPr>
    </w:p>
    <w:p w14:paraId="1EB5BE06" w14:textId="77777777" w:rsidR="00140C24" w:rsidRPr="00FE1F13" w:rsidRDefault="00140C24" w:rsidP="00A31FEE">
      <w:pPr>
        <w:rPr>
          <w:lang w:val="en-US"/>
        </w:rPr>
      </w:pPr>
    </w:p>
    <w:p w14:paraId="6E624B4E" w14:textId="219F37A0" w:rsidR="00D22A9C" w:rsidRPr="00FE1F13" w:rsidRDefault="00A1240C" w:rsidP="00C557F9">
      <w:pPr>
        <w:pStyle w:val="Figure"/>
        <w:rPr>
          <w:lang w:val="en-US"/>
        </w:rPr>
      </w:pPr>
      <w:r w:rsidRPr="00FE1F13">
        <w:rPr>
          <w:noProof/>
          <w:lang w:val="en-US" w:eastAsia="en-US"/>
        </w:rPr>
        <w:lastRenderedPageBreak/>
        <w:drawing>
          <wp:inline distT="0" distB="0" distL="0" distR="0" wp14:anchorId="3BDD9946" wp14:editId="050401EE">
            <wp:extent cx="6115050" cy="434356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4343569"/>
                    </a:xfrm>
                    <a:prstGeom prst="rect">
                      <a:avLst/>
                    </a:prstGeom>
                    <a:noFill/>
                    <a:ln>
                      <a:noFill/>
                    </a:ln>
                  </pic:spPr>
                </pic:pic>
              </a:graphicData>
            </a:graphic>
          </wp:inline>
        </w:drawing>
      </w:r>
    </w:p>
    <w:p w14:paraId="4BEFF395" w14:textId="4E894F44" w:rsidR="00D22A9C" w:rsidRPr="00FE1F13" w:rsidRDefault="00D22A9C" w:rsidP="009064F8">
      <w:pPr>
        <w:pStyle w:val="TF"/>
        <w:rPr>
          <w:lang w:val="en-US"/>
        </w:rPr>
      </w:pPr>
      <w:bookmarkStart w:id="5" w:name="_Ref425956363"/>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4</w:t>
      </w:r>
      <w:r w:rsidR="007F3A50" w:rsidRPr="00FE1F13">
        <w:rPr>
          <w:noProof/>
          <w:lang w:val="en-US"/>
        </w:rPr>
        <w:fldChar w:fldCharType="end"/>
      </w:r>
      <w:bookmarkEnd w:id="5"/>
      <w:r w:rsidRPr="00FE1F13">
        <w:rPr>
          <w:lang w:val="en-US"/>
        </w:rPr>
        <w:t xml:space="preserve">: </w:t>
      </w:r>
      <w:r w:rsidR="0005061C" w:rsidRPr="00FE1F13">
        <w:rPr>
          <w:lang w:val="en-US"/>
        </w:rPr>
        <w:t xml:space="preserve">M-PSS, M-SSS, and M-PBCH placement to avoid </w:t>
      </w:r>
      <w:r w:rsidR="00824FAD" w:rsidRPr="00FE1F13">
        <w:rPr>
          <w:lang w:val="en-US"/>
        </w:rPr>
        <w:t xml:space="preserve">potential collision with LTE essential </w:t>
      </w:r>
      <w:r w:rsidR="0005061C" w:rsidRPr="00FE1F13">
        <w:rPr>
          <w:lang w:val="en-US"/>
        </w:rPr>
        <w:t>resource elements.</w:t>
      </w:r>
    </w:p>
    <w:p w14:paraId="2EAE6293" w14:textId="6C00B5AA" w:rsidR="005256AF" w:rsidRPr="00FE1F13" w:rsidRDefault="005256AF" w:rsidP="007B557C">
      <w:pPr>
        <w:pStyle w:val="Caption"/>
        <w:rPr>
          <w:lang w:val="en-US"/>
        </w:rPr>
      </w:pPr>
    </w:p>
    <w:p w14:paraId="6F2A3B6D" w14:textId="3CE1696E" w:rsidR="00631256" w:rsidRPr="00FE1F13" w:rsidRDefault="000C0D36" w:rsidP="00C557F9">
      <w:pPr>
        <w:pStyle w:val="Figure"/>
        <w:rPr>
          <w:lang w:val="en-US"/>
        </w:rPr>
      </w:pPr>
      <w:r w:rsidRPr="00FE1F13">
        <w:rPr>
          <w:noProof/>
          <w:lang w:val="en-US" w:eastAsia="en-US"/>
        </w:rPr>
        <w:drawing>
          <wp:inline distT="0" distB="0" distL="0" distR="0" wp14:anchorId="5CFF8BA3" wp14:editId="4AADE2D4">
            <wp:extent cx="6178700" cy="1958244"/>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76993" cy="1957703"/>
                    </a:xfrm>
                    <a:prstGeom prst="rect">
                      <a:avLst/>
                    </a:prstGeom>
                    <a:noFill/>
                    <a:ln>
                      <a:noFill/>
                    </a:ln>
                  </pic:spPr>
                </pic:pic>
              </a:graphicData>
            </a:graphic>
          </wp:inline>
        </w:drawing>
      </w:r>
    </w:p>
    <w:p w14:paraId="02ED7613" w14:textId="3F12057F" w:rsidR="00631256" w:rsidRPr="00FE1F13" w:rsidRDefault="00631256" w:rsidP="009064F8">
      <w:pPr>
        <w:pStyle w:val="TF"/>
        <w:rPr>
          <w:lang w:val="en-US"/>
        </w:rPr>
      </w:pPr>
      <w:bookmarkStart w:id="6" w:name="_Ref425956395"/>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5</w:t>
      </w:r>
      <w:r w:rsidR="007F3A50" w:rsidRPr="00FE1F13">
        <w:rPr>
          <w:noProof/>
          <w:lang w:val="en-US"/>
        </w:rPr>
        <w:fldChar w:fldCharType="end"/>
      </w:r>
      <w:bookmarkEnd w:id="6"/>
      <w:r w:rsidRPr="00FE1F13">
        <w:rPr>
          <w:lang w:val="en-US"/>
        </w:rPr>
        <w:t xml:space="preserve">: PSS and SSS </w:t>
      </w:r>
      <w:r w:rsidR="000E71AB" w:rsidRPr="00FE1F13">
        <w:rPr>
          <w:lang w:val="en-US"/>
        </w:rPr>
        <w:t>allocations</w:t>
      </w:r>
      <w:r w:rsidR="00A579F8" w:rsidRPr="00FE1F13">
        <w:rPr>
          <w:lang w:val="en-US"/>
        </w:rPr>
        <w:t>.</w:t>
      </w:r>
    </w:p>
    <w:p w14:paraId="5E2CD23C" w14:textId="77777777" w:rsidR="00420701" w:rsidRPr="00FE1F13" w:rsidRDefault="00420701" w:rsidP="00DD1560">
      <w:pPr>
        <w:rPr>
          <w:lang w:val="en-US"/>
        </w:rPr>
      </w:pPr>
    </w:p>
    <w:p w14:paraId="03E85FAC" w14:textId="14B8A205" w:rsidR="00F46E16" w:rsidRPr="00FE1F13" w:rsidRDefault="00DD1560" w:rsidP="00B55E9B">
      <w:pPr>
        <w:overflowPunct/>
        <w:autoSpaceDE/>
        <w:autoSpaceDN/>
        <w:adjustRightInd/>
        <w:spacing w:after="0"/>
        <w:jc w:val="left"/>
        <w:rPr>
          <w:lang w:val="en-US"/>
        </w:rPr>
      </w:pPr>
      <w:r w:rsidRPr="00FE1F13">
        <w:rPr>
          <w:lang w:val="en-US"/>
        </w:rPr>
        <w:t xml:space="preserve">In </w:t>
      </w:r>
      <w:r w:rsidRPr="00FE1F13">
        <w:rPr>
          <w:lang w:val="en-US"/>
        </w:rPr>
        <w:fldChar w:fldCharType="begin"/>
      </w:r>
      <w:r w:rsidRPr="00FE1F13">
        <w:rPr>
          <w:lang w:val="en-US"/>
        </w:rPr>
        <w:instrText xml:space="preserve"> REF _Ref425956363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4</w:t>
      </w:r>
      <w:r w:rsidRPr="00FE1F13">
        <w:rPr>
          <w:lang w:val="en-US"/>
        </w:rPr>
        <w:fldChar w:fldCharType="end"/>
      </w:r>
      <w:r w:rsidRPr="00FE1F13">
        <w:rPr>
          <w:lang w:val="en-US"/>
        </w:rPr>
        <w:t>,</w:t>
      </w:r>
      <w:r w:rsidR="00420701" w:rsidRPr="00FE1F13">
        <w:rPr>
          <w:lang w:val="en-US"/>
        </w:rPr>
        <w:t xml:space="preserve"> </w:t>
      </w:r>
      <w:r w:rsidR="001311CC" w:rsidRPr="00FE1F13">
        <w:rPr>
          <w:lang w:val="en-US"/>
        </w:rPr>
        <w:t>the notion of protected resources is for the placement of M-PSS, M-SSS, and M-PBCH. Once the UE acquires system configuration information it learns how the LTE cell is configured and can infer the REs that can be allocated to M-EPDCCH and M-PDSCH.</w:t>
      </w:r>
      <w:r w:rsidR="00824FAD" w:rsidRPr="00FE1F13">
        <w:rPr>
          <w:lang w:val="en-US"/>
        </w:rPr>
        <w:t xml:space="preserve"> For example, the system configuration may indicate that there is no MBSFN </w:t>
      </w:r>
      <w:proofErr w:type="spellStart"/>
      <w:r w:rsidR="00824FAD" w:rsidRPr="00FE1F13">
        <w:rPr>
          <w:lang w:val="en-US"/>
        </w:rPr>
        <w:t>subframe</w:t>
      </w:r>
      <w:proofErr w:type="spellEnd"/>
      <w:r w:rsidR="00824FAD" w:rsidRPr="00FE1F13">
        <w:rPr>
          <w:lang w:val="en-US"/>
        </w:rPr>
        <w:t xml:space="preserve"> in the LTE cell,</w:t>
      </w:r>
      <w:r w:rsidR="004B446B" w:rsidRPr="00FE1F13">
        <w:rPr>
          <w:rFonts w:eastAsia="Malgun Gothic"/>
          <w:lang w:val="en-US" w:eastAsia="ko-KR"/>
        </w:rPr>
        <w:t xml:space="preserve"> non-MBSFN </w:t>
      </w:r>
      <w:proofErr w:type="spellStart"/>
      <w:r w:rsidR="004B446B" w:rsidRPr="00FE1F13">
        <w:rPr>
          <w:rFonts w:eastAsia="Malgun Gothic"/>
          <w:lang w:val="en-US" w:eastAsia="ko-KR"/>
        </w:rPr>
        <w:t>subframe</w:t>
      </w:r>
      <w:proofErr w:type="spellEnd"/>
      <w:r w:rsidR="004B446B" w:rsidRPr="00FE1F13">
        <w:rPr>
          <w:rFonts w:eastAsia="Malgun Gothic"/>
          <w:lang w:val="en-US" w:eastAsia="ko-KR"/>
        </w:rPr>
        <w:t xml:space="preserve"> configuration, or a set of subframes usable for NB-LTE UEs</w:t>
      </w:r>
      <w:r w:rsidR="004B446B" w:rsidRPr="00FE1F13">
        <w:rPr>
          <w:lang w:val="en-US"/>
        </w:rPr>
        <w:t>, etc.,</w:t>
      </w:r>
      <w:r w:rsidR="00824FAD" w:rsidRPr="00FE1F13">
        <w:rPr>
          <w:lang w:val="en-US"/>
        </w:rPr>
        <w:t xml:space="preserve"> and thus these resources may be made available to M-EPDCCH and M-PDSCH. </w:t>
      </w:r>
      <w:r w:rsidR="009A60EB" w:rsidRPr="00FE1F13">
        <w:rPr>
          <w:lang w:val="en-US"/>
        </w:rPr>
        <w:t xml:space="preserve">In LTE, the number of OFDM symbols allocated to PDCCH may vary from </w:t>
      </w:r>
      <w:proofErr w:type="spellStart"/>
      <w:r w:rsidR="009A60EB" w:rsidRPr="00FE1F13">
        <w:rPr>
          <w:lang w:val="en-US"/>
        </w:rPr>
        <w:t>subframe</w:t>
      </w:r>
      <w:proofErr w:type="spellEnd"/>
      <w:r w:rsidR="009A60EB" w:rsidRPr="00FE1F13">
        <w:rPr>
          <w:lang w:val="en-US"/>
        </w:rPr>
        <w:t xml:space="preserve"> to </w:t>
      </w:r>
      <w:proofErr w:type="spellStart"/>
      <w:r w:rsidR="009A60EB" w:rsidRPr="00FE1F13">
        <w:rPr>
          <w:lang w:val="en-US"/>
        </w:rPr>
        <w:t>subframe</w:t>
      </w:r>
      <w:proofErr w:type="spellEnd"/>
      <w:r w:rsidR="009A60EB" w:rsidRPr="00FE1F13">
        <w:rPr>
          <w:lang w:val="en-US"/>
        </w:rPr>
        <w:t xml:space="preserve">. However, in some networks, most of the UEs may support EPDCCH, and as a result there might not be </w:t>
      </w:r>
      <w:r w:rsidR="00D1136B" w:rsidRPr="00FE1F13">
        <w:rPr>
          <w:lang w:val="en-US"/>
        </w:rPr>
        <w:t>a need</w:t>
      </w:r>
      <w:r w:rsidR="009A60EB" w:rsidRPr="00FE1F13">
        <w:rPr>
          <w:lang w:val="en-US"/>
        </w:rPr>
        <w:t xml:space="preserve"> to allocate more than one or two OFDM symbols per </w:t>
      </w:r>
      <w:proofErr w:type="spellStart"/>
      <w:r w:rsidR="009A60EB" w:rsidRPr="00FE1F13">
        <w:rPr>
          <w:lang w:val="en-US"/>
        </w:rPr>
        <w:t>subframe</w:t>
      </w:r>
      <w:proofErr w:type="spellEnd"/>
      <w:r w:rsidR="009A60EB" w:rsidRPr="00FE1F13">
        <w:rPr>
          <w:lang w:val="en-US"/>
        </w:rPr>
        <w:t xml:space="preserve"> for PDCCH. T</w:t>
      </w:r>
      <w:r w:rsidR="00824FAD" w:rsidRPr="00FE1F13">
        <w:rPr>
          <w:lang w:val="en-US"/>
        </w:rPr>
        <w:t xml:space="preserve">he system configuration information may </w:t>
      </w:r>
      <w:r w:rsidR="009A60EB" w:rsidRPr="00FE1F13">
        <w:rPr>
          <w:lang w:val="en-US"/>
        </w:rPr>
        <w:t>include such information to the UE</w:t>
      </w:r>
      <w:r w:rsidR="00824FAD" w:rsidRPr="00FE1F13">
        <w:rPr>
          <w:lang w:val="en-US"/>
        </w:rPr>
        <w:t xml:space="preserve">. </w:t>
      </w:r>
      <w:r w:rsidR="009A60EB" w:rsidRPr="00FE1F13">
        <w:rPr>
          <w:lang w:val="en-US"/>
        </w:rPr>
        <w:t>Furthermore, t</w:t>
      </w:r>
      <w:r w:rsidR="002B5026" w:rsidRPr="00FE1F13">
        <w:rPr>
          <w:lang w:val="en-US"/>
        </w:rPr>
        <w:t>he UE may learn through M-</w:t>
      </w:r>
      <w:r w:rsidR="002B5026" w:rsidRPr="00FE1F13">
        <w:rPr>
          <w:lang w:val="en-US"/>
        </w:rPr>
        <w:lastRenderedPageBreak/>
        <w:t xml:space="preserve">PBCH decoding whether the cell uses two or four </w:t>
      </w:r>
      <w:r w:rsidR="00D1136B" w:rsidRPr="00FE1F13">
        <w:rPr>
          <w:lang w:val="en-US"/>
        </w:rPr>
        <w:t xml:space="preserve">transmit </w:t>
      </w:r>
      <w:r w:rsidR="002B5026" w:rsidRPr="00FE1F13">
        <w:rPr>
          <w:lang w:val="en-US"/>
        </w:rPr>
        <w:t xml:space="preserve">antennas. </w:t>
      </w:r>
      <w:r w:rsidR="00824FAD" w:rsidRPr="00FE1F13">
        <w:rPr>
          <w:lang w:val="en-US"/>
        </w:rPr>
        <w:t xml:space="preserve">Based on this information, </w:t>
      </w:r>
      <w:r w:rsidR="00F46E16" w:rsidRPr="00FE1F13">
        <w:rPr>
          <w:lang w:val="en-US"/>
        </w:rPr>
        <w:t>a NB-LTE UE can figure out the resource multiplexing map as illustrated in</w:t>
      </w:r>
      <w:r w:rsidR="003B2F31" w:rsidRPr="00FE1F13">
        <w:rPr>
          <w:lang w:val="en-US"/>
        </w:rPr>
        <w:t xml:space="preserve"> </w:t>
      </w:r>
      <w:r w:rsidR="003B2F31" w:rsidRPr="00FE1F13">
        <w:rPr>
          <w:lang w:val="en-US"/>
        </w:rPr>
        <w:fldChar w:fldCharType="begin"/>
      </w:r>
      <w:r w:rsidR="003B2F31" w:rsidRPr="00FE1F13">
        <w:rPr>
          <w:lang w:val="en-US"/>
        </w:rPr>
        <w:instrText xml:space="preserve"> REF _Ref428792124 \h </w:instrText>
      </w:r>
      <w:r w:rsidR="003B2F31" w:rsidRPr="00FE1F13">
        <w:rPr>
          <w:lang w:val="en-US"/>
        </w:rPr>
      </w:r>
      <w:r w:rsidR="003B2F31" w:rsidRPr="00FE1F13">
        <w:rPr>
          <w:lang w:val="en-US"/>
        </w:rPr>
        <w:fldChar w:fldCharType="separate"/>
      </w:r>
      <w:r w:rsidR="00D64055" w:rsidRPr="00FE1F13">
        <w:rPr>
          <w:lang w:val="en-US"/>
        </w:rPr>
        <w:t xml:space="preserve">Figure </w:t>
      </w:r>
      <w:r w:rsidR="00D64055">
        <w:rPr>
          <w:noProof/>
          <w:lang w:val="en-US"/>
        </w:rPr>
        <w:t>6</w:t>
      </w:r>
      <w:r w:rsidR="003B2F31" w:rsidRPr="00FE1F13">
        <w:rPr>
          <w:lang w:val="en-US"/>
        </w:rPr>
        <w:fldChar w:fldCharType="end"/>
      </w:r>
      <w:r w:rsidR="00F46E16" w:rsidRPr="00FE1F13">
        <w:rPr>
          <w:lang w:val="en-US"/>
        </w:rPr>
        <w:t>.</w:t>
      </w:r>
      <w:r w:rsidR="00835964" w:rsidRPr="00FE1F13">
        <w:rPr>
          <w:lang w:val="en-US"/>
        </w:rPr>
        <w:t xml:space="preserve"> The LTE DM-RS’s associated with EPDCCH and LTE </w:t>
      </w:r>
      <w:r w:rsidR="00AC76CB" w:rsidRPr="00FE1F13">
        <w:rPr>
          <w:lang w:val="en-US"/>
        </w:rPr>
        <w:t xml:space="preserve">DM-RS’s or </w:t>
      </w:r>
      <w:r w:rsidR="00835964" w:rsidRPr="00FE1F13">
        <w:rPr>
          <w:lang w:val="en-US"/>
        </w:rPr>
        <w:t xml:space="preserve">CRS’s are by default used as reference signals for M-EPDCCH and M-PDSCH demodulation respectively. </w:t>
      </w:r>
      <w:r w:rsidR="00C83F7B" w:rsidRPr="00FE1F13">
        <w:rPr>
          <w:lang w:val="en-US"/>
        </w:rPr>
        <w:t>Under certain circumstances, e.g. when a high power boosting level is applied to NB-LTE PRB</w:t>
      </w:r>
      <w:r w:rsidR="00A1240C" w:rsidRPr="00FE1F13">
        <w:rPr>
          <w:lang w:val="en-US"/>
        </w:rPr>
        <w:t xml:space="preserve"> for serving UEs in extremely poor coverage condition</w:t>
      </w:r>
      <w:r w:rsidR="00C83F7B" w:rsidRPr="00FE1F13">
        <w:rPr>
          <w:lang w:val="en-US"/>
        </w:rPr>
        <w:t xml:space="preserve">, additional NB-LTE </w:t>
      </w:r>
      <w:r w:rsidR="00A1240C" w:rsidRPr="00FE1F13">
        <w:rPr>
          <w:lang w:val="en-US"/>
        </w:rPr>
        <w:t xml:space="preserve">UE </w:t>
      </w:r>
      <w:r w:rsidR="00C83F7B" w:rsidRPr="00FE1F13">
        <w:rPr>
          <w:lang w:val="en-US"/>
        </w:rPr>
        <w:t>specific ref</w:t>
      </w:r>
      <w:r w:rsidR="00A1240C" w:rsidRPr="00FE1F13">
        <w:rPr>
          <w:lang w:val="en-US"/>
        </w:rPr>
        <w:t>erence symbols may be provided.</w:t>
      </w:r>
    </w:p>
    <w:p w14:paraId="035F2A90" w14:textId="77777777" w:rsidR="00C83F7B" w:rsidRPr="00FE1F13" w:rsidRDefault="00C83F7B" w:rsidP="00DD1560">
      <w:pPr>
        <w:rPr>
          <w:lang w:val="en-US"/>
        </w:rPr>
      </w:pPr>
    </w:p>
    <w:p w14:paraId="2D9AA7D8" w14:textId="457F220D" w:rsidR="00F46E16" w:rsidRPr="00FE1F13" w:rsidRDefault="00A1240C" w:rsidP="00DD1560">
      <w:pPr>
        <w:rPr>
          <w:lang w:val="en-US"/>
        </w:rPr>
      </w:pPr>
      <w:r w:rsidRPr="00FE1F13">
        <w:rPr>
          <w:noProof/>
          <w:lang w:val="en-US" w:eastAsia="en-US"/>
        </w:rPr>
        <w:drawing>
          <wp:inline distT="0" distB="0" distL="0" distR="0" wp14:anchorId="1A031DA2" wp14:editId="787684A2">
            <wp:extent cx="6115050" cy="424258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4242586"/>
                    </a:xfrm>
                    <a:prstGeom prst="rect">
                      <a:avLst/>
                    </a:prstGeom>
                    <a:noFill/>
                    <a:ln>
                      <a:noFill/>
                    </a:ln>
                  </pic:spPr>
                </pic:pic>
              </a:graphicData>
            </a:graphic>
          </wp:inline>
        </w:drawing>
      </w:r>
    </w:p>
    <w:p w14:paraId="0076AD36" w14:textId="69F0D8E2" w:rsidR="008142FD" w:rsidRPr="00FE1F13" w:rsidRDefault="008142FD" w:rsidP="008142FD">
      <w:pPr>
        <w:pStyle w:val="Caption"/>
        <w:rPr>
          <w:lang w:val="en-US"/>
        </w:rPr>
      </w:pPr>
      <w:bookmarkStart w:id="7" w:name="_Ref428792124"/>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6</w:t>
      </w:r>
      <w:r w:rsidRPr="00FE1F13">
        <w:rPr>
          <w:lang w:val="en-US"/>
        </w:rPr>
        <w:fldChar w:fldCharType="end"/>
      </w:r>
      <w:bookmarkEnd w:id="7"/>
      <w:r w:rsidRPr="00FE1F13">
        <w:rPr>
          <w:lang w:val="en-US"/>
        </w:rPr>
        <w:t xml:space="preserve">: </w:t>
      </w:r>
      <w:r w:rsidR="00B82F92" w:rsidRPr="00FE1F13">
        <w:rPr>
          <w:lang w:val="en-US"/>
        </w:rPr>
        <w:t xml:space="preserve">A </w:t>
      </w:r>
      <w:r w:rsidRPr="00FE1F13">
        <w:rPr>
          <w:lang w:val="en-US"/>
        </w:rPr>
        <w:t>NB-LTE resource element multiplexing example.</w:t>
      </w:r>
      <w:r w:rsidR="003B2F31" w:rsidRPr="00FE1F13">
        <w:rPr>
          <w:lang w:val="en-US"/>
        </w:rPr>
        <w:t xml:space="preserve"> (</w:t>
      </w:r>
      <w:r w:rsidR="00B82F92" w:rsidRPr="00FE1F13">
        <w:rPr>
          <w:lang w:val="en-US"/>
        </w:rPr>
        <w:t xml:space="preserve">NB-LTE </w:t>
      </w:r>
      <w:r w:rsidR="003B2F31" w:rsidRPr="00FE1F13">
        <w:rPr>
          <w:lang w:val="en-US"/>
        </w:rPr>
        <w:t xml:space="preserve">deployed inside an LTE carrier configured with 2 antenna ports, 1 OFDM symbol per </w:t>
      </w:r>
      <w:proofErr w:type="spellStart"/>
      <w:r w:rsidR="003B2F31" w:rsidRPr="00FE1F13">
        <w:rPr>
          <w:lang w:val="en-US"/>
        </w:rPr>
        <w:t>subframe</w:t>
      </w:r>
      <w:proofErr w:type="spellEnd"/>
      <w:r w:rsidR="003B2F31" w:rsidRPr="00FE1F13">
        <w:rPr>
          <w:lang w:val="en-US"/>
        </w:rPr>
        <w:t xml:space="preserve"> for downlink control, and no MBSFN </w:t>
      </w:r>
      <w:proofErr w:type="spellStart"/>
      <w:r w:rsidR="003B2F31" w:rsidRPr="00FE1F13">
        <w:rPr>
          <w:lang w:val="en-US"/>
        </w:rPr>
        <w:t>subframe</w:t>
      </w:r>
      <w:proofErr w:type="spellEnd"/>
      <w:r w:rsidR="003B2F31" w:rsidRPr="00FE1F13">
        <w:rPr>
          <w:lang w:val="en-US"/>
        </w:rPr>
        <w:t>)</w:t>
      </w:r>
    </w:p>
    <w:p w14:paraId="6440400C" w14:textId="77777777" w:rsidR="00DD1560" w:rsidRPr="00FE1F13" w:rsidRDefault="00DD1560" w:rsidP="00DD1560">
      <w:pPr>
        <w:rPr>
          <w:lang w:val="en-US"/>
        </w:rPr>
      </w:pPr>
    </w:p>
    <w:p w14:paraId="2548F94F" w14:textId="279648E5" w:rsidR="003B2F31" w:rsidRPr="00FE1F13" w:rsidRDefault="00A43965" w:rsidP="00A43965">
      <w:pPr>
        <w:pStyle w:val="Heading3"/>
        <w:rPr>
          <w:lang w:val="en-US"/>
        </w:rPr>
      </w:pPr>
      <w:r w:rsidRPr="00FE1F13">
        <w:rPr>
          <w:lang w:val="en-US"/>
        </w:rPr>
        <w:t>Guard-band and stand-alone deployments</w:t>
      </w:r>
    </w:p>
    <w:p w14:paraId="4BB30BDE" w14:textId="2D9C0F59" w:rsidR="007A6714" w:rsidRPr="00FE1F13" w:rsidRDefault="00B82F92" w:rsidP="00C557F9">
      <w:pPr>
        <w:rPr>
          <w:lang w:val="en-US"/>
        </w:rPr>
      </w:pPr>
      <w:r w:rsidRPr="00FE1F13">
        <w:rPr>
          <w:lang w:val="en-US"/>
        </w:rPr>
        <w:t xml:space="preserve">For guard-band and standalone deployments, there is no need to protect any LTE essential resource elements. A NB-LTE UE will acquire such information from M-PBCH. </w:t>
      </w:r>
      <w:r w:rsidR="007D649A" w:rsidRPr="00FE1F13">
        <w:rPr>
          <w:lang w:val="en-US"/>
        </w:rPr>
        <w:t xml:space="preserve">All the protected resource elements shown in </w:t>
      </w:r>
      <w:r w:rsidR="007D649A" w:rsidRPr="00FE1F13">
        <w:rPr>
          <w:lang w:val="en-US"/>
        </w:rPr>
        <w:fldChar w:fldCharType="begin"/>
      </w:r>
      <w:r w:rsidR="007D649A" w:rsidRPr="00FE1F13">
        <w:rPr>
          <w:lang w:val="en-US"/>
        </w:rPr>
        <w:instrText xml:space="preserve"> REF _Ref428792124 \h </w:instrText>
      </w:r>
      <w:r w:rsidR="007D649A" w:rsidRPr="00FE1F13">
        <w:rPr>
          <w:lang w:val="en-US"/>
        </w:rPr>
      </w:r>
      <w:r w:rsidR="007D649A" w:rsidRPr="00FE1F13">
        <w:rPr>
          <w:lang w:val="en-US"/>
        </w:rPr>
        <w:fldChar w:fldCharType="separate"/>
      </w:r>
      <w:r w:rsidR="00D64055" w:rsidRPr="00FE1F13">
        <w:rPr>
          <w:lang w:val="en-US"/>
        </w:rPr>
        <w:t xml:space="preserve">Figure </w:t>
      </w:r>
      <w:r w:rsidR="00D64055">
        <w:rPr>
          <w:noProof/>
          <w:lang w:val="en-US"/>
        </w:rPr>
        <w:t>6</w:t>
      </w:r>
      <w:r w:rsidR="007D649A" w:rsidRPr="00FE1F13">
        <w:rPr>
          <w:lang w:val="en-US"/>
        </w:rPr>
        <w:fldChar w:fldCharType="end"/>
      </w:r>
      <w:r w:rsidR="007D649A" w:rsidRPr="00FE1F13">
        <w:rPr>
          <w:lang w:val="en-US"/>
        </w:rPr>
        <w:t xml:space="preserve"> will be made available to M-EPDCCH and M-PDSCH.</w:t>
      </w:r>
    </w:p>
    <w:p w14:paraId="2EDB0F2E" w14:textId="69B14056" w:rsidR="007A6714" w:rsidRPr="00FE1F13" w:rsidRDefault="007A6714" w:rsidP="004B3A80">
      <w:pPr>
        <w:pStyle w:val="Heading2"/>
        <w:rPr>
          <w:lang w:val="en-US"/>
        </w:rPr>
      </w:pPr>
      <w:r w:rsidRPr="00FE1F13">
        <w:rPr>
          <w:lang w:val="en-US"/>
        </w:rPr>
        <w:t>Broadcast channel</w:t>
      </w:r>
    </w:p>
    <w:p w14:paraId="51AAA143" w14:textId="3DCD9626" w:rsidR="007A6714" w:rsidRPr="00FE1F13" w:rsidRDefault="007A6714" w:rsidP="007A6714">
      <w:pPr>
        <w:rPr>
          <w:color w:val="000000" w:themeColor="text1"/>
          <w:lang w:val="en-US"/>
        </w:rPr>
      </w:pPr>
      <w:r w:rsidRPr="00FE1F13">
        <w:rPr>
          <w:color w:val="000000" w:themeColor="text1"/>
          <w:lang w:val="en-US"/>
        </w:rPr>
        <w:t xml:space="preserve">In NB-LTE, the essential system information (such as system frame number) for initial access to a cell is carried on M-PBCH. NB-LTE M-PBCH processing procedure follows that of LTE [5] with revised resource mapping tailed to 180 kHz channel. </w:t>
      </w:r>
    </w:p>
    <w:p w14:paraId="19F96647" w14:textId="570588F2" w:rsidR="007A6714" w:rsidRPr="00FE1F13" w:rsidRDefault="00A0681B" w:rsidP="007A6714">
      <w:pPr>
        <w:rPr>
          <w:color w:val="000000" w:themeColor="text1"/>
          <w:lang w:val="en-US"/>
        </w:rPr>
      </w:pPr>
      <w:r w:rsidRPr="00FE1F13">
        <w:rPr>
          <w:noProof/>
          <w:lang w:val="en-US" w:eastAsia="en-US"/>
        </w:rPr>
        <w:lastRenderedPageBreak/>
        <w:drawing>
          <wp:inline distT="0" distB="0" distL="0" distR="0" wp14:anchorId="19BB9E5C" wp14:editId="4DB6FC99">
            <wp:extent cx="5943600" cy="32226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222625"/>
                    </a:xfrm>
                    <a:prstGeom prst="rect">
                      <a:avLst/>
                    </a:prstGeom>
                  </pic:spPr>
                </pic:pic>
              </a:graphicData>
            </a:graphic>
          </wp:inline>
        </w:drawing>
      </w:r>
    </w:p>
    <w:p w14:paraId="0FD56A98" w14:textId="77777777" w:rsidR="007A6714" w:rsidRPr="00FE1F13" w:rsidRDefault="007A6714" w:rsidP="00E37920">
      <w:pPr>
        <w:pStyle w:val="TF"/>
        <w:rPr>
          <w:lang w:val="en-US"/>
        </w:rPr>
      </w:pPr>
      <w:bookmarkStart w:id="8" w:name="_Ref42612698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7</w:t>
      </w:r>
      <w:r w:rsidRPr="00FE1F13">
        <w:rPr>
          <w:noProof/>
          <w:lang w:val="en-US"/>
        </w:rPr>
        <w:fldChar w:fldCharType="end"/>
      </w:r>
      <w:bookmarkEnd w:id="8"/>
      <w:r w:rsidRPr="00FE1F13">
        <w:rPr>
          <w:lang w:val="en-US"/>
        </w:rPr>
        <w:t>: PBCH Structure</w:t>
      </w:r>
    </w:p>
    <w:p w14:paraId="0966F08F" w14:textId="284860B1" w:rsidR="007A6714" w:rsidRPr="00FE1F13" w:rsidRDefault="007A6714" w:rsidP="007A6714">
      <w:pPr>
        <w:rPr>
          <w:color w:val="000000" w:themeColor="text1"/>
          <w:lang w:val="en-US"/>
        </w:rPr>
      </w:pPr>
      <w:r w:rsidRPr="00FE1F13">
        <w:rPr>
          <w:color w:val="000000" w:themeColor="text1"/>
          <w:lang w:val="en-US"/>
        </w:rPr>
        <w:t xml:space="preserve">To support in-band deployment, NB-LTE avoids collision with certain LTE signals as much as possible.  The proposed NB-LTE </w:t>
      </w:r>
      <w:r w:rsidR="002E390A" w:rsidRPr="00FE1F13">
        <w:rPr>
          <w:color w:val="000000" w:themeColor="text1"/>
          <w:lang w:val="en-US"/>
        </w:rPr>
        <w:t>M-</w:t>
      </w:r>
      <w:r w:rsidRPr="00FE1F13">
        <w:rPr>
          <w:color w:val="000000" w:themeColor="text1"/>
          <w:lang w:val="en-US"/>
        </w:rPr>
        <w:t xml:space="preserve">PBCH structure is shown in </w:t>
      </w:r>
      <w:r w:rsidRPr="00FE1F13">
        <w:rPr>
          <w:color w:val="000000" w:themeColor="text1"/>
          <w:lang w:val="en-US"/>
        </w:rPr>
        <w:fldChar w:fldCharType="begin"/>
      </w:r>
      <w:r w:rsidRPr="00FE1F13">
        <w:rPr>
          <w:color w:val="000000" w:themeColor="text1"/>
          <w:lang w:val="en-US"/>
        </w:rPr>
        <w:instrText xml:space="preserve"> REF _Ref426126989 \h </w:instrText>
      </w:r>
      <w:r w:rsidRPr="00FE1F13">
        <w:rPr>
          <w:color w:val="000000" w:themeColor="text1"/>
          <w:lang w:val="en-US"/>
        </w:rPr>
      </w:r>
      <w:r w:rsidRPr="00FE1F13">
        <w:rPr>
          <w:color w:val="000000" w:themeColor="text1"/>
          <w:lang w:val="en-US"/>
        </w:rPr>
        <w:fldChar w:fldCharType="separate"/>
      </w:r>
      <w:r w:rsidR="00D64055" w:rsidRPr="00FE1F13">
        <w:rPr>
          <w:lang w:val="en-US"/>
        </w:rPr>
        <w:t xml:space="preserve">Figure </w:t>
      </w:r>
      <w:r w:rsidR="00D64055">
        <w:rPr>
          <w:noProof/>
          <w:lang w:val="en-US"/>
        </w:rPr>
        <w:t>7</w:t>
      </w:r>
      <w:r w:rsidRPr="00FE1F13">
        <w:rPr>
          <w:color w:val="000000" w:themeColor="text1"/>
          <w:lang w:val="en-US"/>
        </w:rPr>
        <w:fldChar w:fldCharType="end"/>
      </w:r>
      <w:r w:rsidRPr="00FE1F13">
        <w:rPr>
          <w:color w:val="000000" w:themeColor="text1"/>
          <w:lang w:val="en-US"/>
        </w:rPr>
        <w:t xml:space="preserve">. The </w:t>
      </w:r>
      <w:r w:rsidR="002E390A" w:rsidRPr="00FE1F13">
        <w:rPr>
          <w:color w:val="000000" w:themeColor="text1"/>
          <w:lang w:val="en-US"/>
        </w:rPr>
        <w:t>M-</w:t>
      </w:r>
      <w:r w:rsidRPr="00FE1F13">
        <w:rPr>
          <w:color w:val="000000" w:themeColor="text1"/>
          <w:lang w:val="en-US"/>
        </w:rPr>
        <w:t xml:space="preserve">PBCH transmission time interval (TTI) is 640 </w:t>
      </w:r>
      <w:proofErr w:type="spellStart"/>
      <w:r w:rsidRPr="00FE1F13">
        <w:rPr>
          <w:color w:val="000000" w:themeColor="text1"/>
          <w:lang w:val="en-US"/>
        </w:rPr>
        <w:t>ms</w:t>
      </w:r>
      <w:proofErr w:type="spellEnd"/>
      <w:r w:rsidRPr="00FE1F13">
        <w:rPr>
          <w:color w:val="000000" w:themeColor="text1"/>
          <w:lang w:val="en-US"/>
        </w:rPr>
        <w:t xml:space="preserve">, and the transmissions occur in </w:t>
      </w:r>
      <w:proofErr w:type="spellStart"/>
      <w:r w:rsidRPr="00FE1F13">
        <w:rPr>
          <w:color w:val="000000" w:themeColor="text1"/>
          <w:lang w:val="en-US"/>
        </w:rPr>
        <w:t>subframe</w:t>
      </w:r>
      <w:proofErr w:type="spellEnd"/>
      <w:r w:rsidRPr="00FE1F13">
        <w:rPr>
          <w:color w:val="000000" w:themeColor="text1"/>
          <w:lang w:val="en-US"/>
        </w:rPr>
        <w:t xml:space="preserve"> 0 in each LTE frame. In </w:t>
      </w:r>
      <w:proofErr w:type="spellStart"/>
      <w:r w:rsidRPr="00FE1F13">
        <w:rPr>
          <w:color w:val="000000" w:themeColor="text1"/>
          <w:lang w:val="en-US"/>
        </w:rPr>
        <w:t>subframe</w:t>
      </w:r>
      <w:proofErr w:type="spellEnd"/>
      <w:r w:rsidRPr="00FE1F13">
        <w:rPr>
          <w:color w:val="000000" w:themeColor="text1"/>
          <w:lang w:val="en-US"/>
        </w:rPr>
        <w:t xml:space="preserve"> 0, NB-LTE </w:t>
      </w:r>
      <w:r w:rsidR="002E390A" w:rsidRPr="00FE1F13">
        <w:rPr>
          <w:color w:val="000000" w:themeColor="text1"/>
          <w:lang w:val="en-US"/>
        </w:rPr>
        <w:t>M-</w:t>
      </w:r>
      <w:r w:rsidRPr="00FE1F13">
        <w:rPr>
          <w:color w:val="000000" w:themeColor="text1"/>
          <w:lang w:val="en-US"/>
        </w:rPr>
        <w:t xml:space="preserve">PBCH occupies five OFDM symbols, which is the same for both normal cyclic prefix (CP) and extended CP LTE deployment. </w:t>
      </w:r>
    </w:p>
    <w:p w14:paraId="4D275F49" w14:textId="36149928" w:rsidR="007A6714" w:rsidRPr="00FE1F13" w:rsidRDefault="007A6714" w:rsidP="007A6714">
      <w:pPr>
        <w:rPr>
          <w:color w:val="000000" w:themeColor="text1"/>
          <w:lang w:val="en-US"/>
        </w:rPr>
      </w:pPr>
      <w:r w:rsidRPr="00FE1F13">
        <w:rPr>
          <w:color w:val="000000" w:themeColor="text1"/>
          <w:lang w:val="en-US"/>
        </w:rPr>
        <w:t xml:space="preserve">The NB-LTE </w:t>
      </w:r>
      <w:r w:rsidR="002E390A" w:rsidRPr="00FE1F13">
        <w:rPr>
          <w:color w:val="000000" w:themeColor="text1"/>
          <w:lang w:val="en-US"/>
        </w:rPr>
        <w:t>M-</w:t>
      </w:r>
      <w:r w:rsidRPr="00FE1F13">
        <w:rPr>
          <w:color w:val="000000" w:themeColor="text1"/>
          <w:lang w:val="en-US"/>
        </w:rPr>
        <w:t>PBCH structure has taken into account the following in-band deployment constraints.</w:t>
      </w:r>
    </w:p>
    <w:p w14:paraId="7A7F5C57" w14:textId="4F44583D" w:rsidR="007A6714" w:rsidRPr="00FE1F13" w:rsidRDefault="007A6714" w:rsidP="007A6714">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NB-LTE </w:t>
      </w:r>
      <w:r w:rsidR="002E390A" w:rsidRPr="00FE1F13">
        <w:rPr>
          <w:color w:val="000000" w:themeColor="text1"/>
          <w:lang w:val="en-US"/>
        </w:rPr>
        <w:t>M-</w:t>
      </w:r>
      <w:r w:rsidRPr="00FE1F13">
        <w:rPr>
          <w:color w:val="000000" w:themeColor="text1"/>
          <w:lang w:val="en-US"/>
        </w:rPr>
        <w:t xml:space="preserve">PBCH uses </w:t>
      </w:r>
      <w:proofErr w:type="spellStart"/>
      <w:r w:rsidRPr="00FE1F13">
        <w:rPr>
          <w:color w:val="000000" w:themeColor="text1"/>
          <w:lang w:val="en-US"/>
        </w:rPr>
        <w:t>subframe</w:t>
      </w:r>
      <w:proofErr w:type="spellEnd"/>
      <w:r w:rsidRPr="00FE1F13">
        <w:rPr>
          <w:color w:val="000000" w:themeColor="text1"/>
          <w:lang w:val="en-US"/>
        </w:rPr>
        <w:t xml:space="preserve"> 0, avoiding collision with LTE MBSFN that may occur in subframes 1, 2, 3, 6, 7, </w:t>
      </w:r>
      <w:proofErr w:type="gramStart"/>
      <w:r w:rsidRPr="00FE1F13">
        <w:rPr>
          <w:color w:val="000000" w:themeColor="text1"/>
          <w:lang w:val="en-US"/>
        </w:rPr>
        <w:t>8</w:t>
      </w:r>
      <w:proofErr w:type="gramEnd"/>
      <w:r w:rsidRPr="00FE1F13">
        <w:rPr>
          <w:color w:val="000000" w:themeColor="text1"/>
          <w:lang w:val="en-US"/>
        </w:rPr>
        <w:t>.</w:t>
      </w:r>
    </w:p>
    <w:p w14:paraId="03067A3C" w14:textId="55659433" w:rsidR="007A6714" w:rsidRPr="00FE1F13" w:rsidRDefault="007A6714" w:rsidP="007A6714">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NB-LTE </w:t>
      </w:r>
      <w:r w:rsidR="002E390A" w:rsidRPr="00FE1F13">
        <w:rPr>
          <w:color w:val="000000" w:themeColor="text1"/>
          <w:lang w:val="en-US"/>
        </w:rPr>
        <w:t>M-</w:t>
      </w:r>
      <w:r w:rsidRPr="00FE1F13">
        <w:rPr>
          <w:color w:val="000000" w:themeColor="text1"/>
          <w:lang w:val="en-US"/>
        </w:rPr>
        <w:t>PBCH symbols avoid collision with all LTE CRS (up to 4 antenna ports).</w:t>
      </w:r>
    </w:p>
    <w:p w14:paraId="2A8BF03E" w14:textId="34F34657" w:rsidR="007A6714" w:rsidRPr="00FE1F13" w:rsidRDefault="007A6714" w:rsidP="007A6714">
      <w:pPr>
        <w:pStyle w:val="ListParagraph"/>
        <w:numPr>
          <w:ilvl w:val="0"/>
          <w:numId w:val="35"/>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NB-LTE </w:t>
      </w:r>
      <w:r w:rsidR="002E390A" w:rsidRPr="00FE1F13">
        <w:rPr>
          <w:color w:val="000000" w:themeColor="text1"/>
          <w:lang w:val="en-US"/>
        </w:rPr>
        <w:t>M-</w:t>
      </w:r>
      <w:r w:rsidRPr="00FE1F13">
        <w:rPr>
          <w:color w:val="000000" w:themeColor="text1"/>
          <w:lang w:val="en-US"/>
        </w:rPr>
        <w:t xml:space="preserve">PBCH symbols avoid collision with LTE PCFICH, PHICH, and PDCCH that may use up to the first 3 OFDM symbols in a </w:t>
      </w:r>
      <w:proofErr w:type="spellStart"/>
      <w:r w:rsidRPr="00FE1F13">
        <w:rPr>
          <w:color w:val="000000" w:themeColor="text1"/>
          <w:lang w:val="en-US"/>
        </w:rPr>
        <w:t>subframe</w:t>
      </w:r>
      <w:proofErr w:type="spellEnd"/>
      <w:r w:rsidRPr="00FE1F13">
        <w:rPr>
          <w:color w:val="000000" w:themeColor="text1"/>
          <w:lang w:val="en-US"/>
        </w:rPr>
        <w:t xml:space="preserve"> (for &gt;1.4 MHz LTE bandwidth).</w:t>
      </w:r>
    </w:p>
    <w:p w14:paraId="558C46F4" w14:textId="1A3F9736" w:rsidR="007A6714" w:rsidRPr="00FE1F13" w:rsidRDefault="007A6714" w:rsidP="00942191">
      <w:pPr>
        <w:pStyle w:val="ListParagraph"/>
        <w:numPr>
          <w:ilvl w:val="0"/>
          <w:numId w:val="35"/>
        </w:numPr>
        <w:overflowPunct/>
        <w:autoSpaceDE/>
        <w:autoSpaceDN/>
        <w:adjustRightInd/>
        <w:spacing w:before="150" w:after="150" w:line="276" w:lineRule="auto"/>
        <w:ind w:right="300"/>
        <w:jc w:val="left"/>
        <w:textAlignment w:val="auto"/>
        <w:rPr>
          <w:color w:val="000000" w:themeColor="text1"/>
          <w:lang w:val="en-US"/>
        </w:rPr>
      </w:pPr>
      <w:r w:rsidRPr="00FE1F13">
        <w:rPr>
          <w:color w:val="000000" w:themeColor="text1"/>
          <w:lang w:val="en-US"/>
        </w:rPr>
        <w:t>After cell search, NB-LTE UE does not know the LTE CRS values (though it can derive their positions from cell ID obtained in cell search). To enable channel estimation and coherent demodulation</w:t>
      </w:r>
      <w:r w:rsidR="00121E8A" w:rsidRPr="00FE1F13">
        <w:rPr>
          <w:color w:val="000000" w:themeColor="text1"/>
          <w:lang w:val="en-US"/>
        </w:rPr>
        <w:t xml:space="preserve"> of PBCH</w:t>
      </w:r>
      <w:r w:rsidRPr="00FE1F13">
        <w:rPr>
          <w:color w:val="000000" w:themeColor="text1"/>
          <w:lang w:val="en-US"/>
        </w:rPr>
        <w:t>, additional NB-LTE CRS could be defined</w:t>
      </w:r>
      <w:r w:rsidR="00121E8A" w:rsidRPr="00FE1F13">
        <w:rPr>
          <w:color w:val="000000" w:themeColor="text1"/>
          <w:lang w:val="en-US"/>
        </w:rPr>
        <w:t xml:space="preserve"> within the PRBs used for PBCH</w:t>
      </w:r>
      <w:r w:rsidR="00234C51" w:rsidRPr="00FE1F13">
        <w:rPr>
          <w:color w:val="000000" w:themeColor="text1"/>
          <w:lang w:val="en-US"/>
        </w:rPr>
        <w:t xml:space="preserve">, as shown in </w:t>
      </w:r>
      <w:r w:rsidR="00234C51" w:rsidRPr="00FE1F13">
        <w:rPr>
          <w:color w:val="000000" w:themeColor="text1"/>
          <w:lang w:val="en-US"/>
        </w:rPr>
        <w:fldChar w:fldCharType="begin"/>
      </w:r>
      <w:r w:rsidR="00234C51" w:rsidRPr="00FE1F13">
        <w:rPr>
          <w:color w:val="000000" w:themeColor="text1"/>
          <w:lang w:val="en-US"/>
        </w:rPr>
        <w:instrText xml:space="preserve"> REF _Ref426126989 \h </w:instrText>
      </w:r>
      <w:r w:rsidR="00234C51" w:rsidRPr="00FE1F13">
        <w:rPr>
          <w:color w:val="000000" w:themeColor="text1"/>
          <w:lang w:val="en-US"/>
        </w:rPr>
      </w:r>
      <w:r w:rsidR="00234C51" w:rsidRPr="00FE1F13">
        <w:rPr>
          <w:color w:val="000000" w:themeColor="text1"/>
          <w:lang w:val="en-US"/>
        </w:rPr>
        <w:fldChar w:fldCharType="separate"/>
      </w:r>
      <w:r w:rsidR="00D64055" w:rsidRPr="00FE1F13">
        <w:rPr>
          <w:lang w:val="en-US"/>
        </w:rPr>
        <w:t xml:space="preserve">Figure </w:t>
      </w:r>
      <w:r w:rsidR="00D64055">
        <w:rPr>
          <w:noProof/>
          <w:lang w:val="en-US"/>
        </w:rPr>
        <w:t>7</w:t>
      </w:r>
      <w:r w:rsidR="00234C51" w:rsidRPr="00FE1F13">
        <w:rPr>
          <w:color w:val="000000" w:themeColor="text1"/>
          <w:lang w:val="en-US"/>
        </w:rPr>
        <w:fldChar w:fldCharType="end"/>
      </w:r>
      <w:r w:rsidRPr="00FE1F13">
        <w:rPr>
          <w:color w:val="000000" w:themeColor="text1"/>
          <w:lang w:val="en-US"/>
        </w:rPr>
        <w:t>.</w:t>
      </w:r>
      <w:r w:rsidR="00121E8A" w:rsidRPr="00FE1F13">
        <w:rPr>
          <w:color w:val="000000" w:themeColor="text1"/>
          <w:lang w:val="en-US"/>
        </w:rPr>
        <w:t xml:space="preserve"> </w:t>
      </w:r>
      <w:r w:rsidRPr="00FE1F13">
        <w:rPr>
          <w:color w:val="000000" w:themeColor="text1"/>
          <w:lang w:val="en-US"/>
        </w:rPr>
        <w:t xml:space="preserve"> </w:t>
      </w:r>
    </w:p>
    <w:p w14:paraId="018AD39D" w14:textId="2F88FAE3" w:rsidR="007A6714" w:rsidRPr="00FE1F13" w:rsidRDefault="007A6714" w:rsidP="004B3A80">
      <w:pPr>
        <w:pStyle w:val="Heading3"/>
        <w:rPr>
          <w:lang w:val="en-US"/>
        </w:rPr>
      </w:pPr>
      <w:r w:rsidRPr="00FE1F13">
        <w:rPr>
          <w:lang w:val="en-US"/>
        </w:rPr>
        <w:t xml:space="preserve">NB-LTE </w:t>
      </w:r>
      <w:r w:rsidR="002E390A" w:rsidRPr="00FE1F13">
        <w:rPr>
          <w:lang w:val="en-US"/>
        </w:rPr>
        <w:t>M-</w:t>
      </w:r>
      <w:r w:rsidRPr="00FE1F13">
        <w:rPr>
          <w:lang w:val="en-US"/>
        </w:rPr>
        <w:t>PBCH Processing</w:t>
      </w:r>
    </w:p>
    <w:p w14:paraId="45E4E0C3" w14:textId="350D922F" w:rsidR="007A6714" w:rsidRPr="00FE1F13" w:rsidRDefault="007A6714" w:rsidP="007A6714">
      <w:pPr>
        <w:rPr>
          <w:color w:val="000000" w:themeColor="text1"/>
          <w:lang w:val="en-US"/>
        </w:rPr>
      </w:pPr>
      <w:r w:rsidRPr="00FE1F13">
        <w:rPr>
          <w:color w:val="000000" w:themeColor="text1"/>
          <w:lang w:val="en-US"/>
        </w:rPr>
        <w:t xml:space="preserve">The NB-LTE </w:t>
      </w:r>
      <w:r w:rsidR="002E390A" w:rsidRPr="00FE1F13">
        <w:rPr>
          <w:color w:val="000000" w:themeColor="text1"/>
          <w:lang w:val="en-US"/>
        </w:rPr>
        <w:t>M-</w:t>
      </w:r>
      <w:r w:rsidRPr="00FE1F13">
        <w:rPr>
          <w:color w:val="000000" w:themeColor="text1"/>
          <w:lang w:val="en-US"/>
        </w:rPr>
        <w:t>PBCH processing procedure goes as follows.</w:t>
      </w:r>
    </w:p>
    <w:p w14:paraId="788F718E" w14:textId="77777777" w:rsidR="007A6714" w:rsidRPr="00FE1F13" w:rsidRDefault="007A6714" w:rsidP="007A6714">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The number of system information bits is 34, selected to carry the master information block (MIB). The detailed contents are discussed in the next section.</w:t>
      </w:r>
    </w:p>
    <w:p w14:paraId="32043C4A" w14:textId="691AE89C" w:rsidR="007A6714" w:rsidRPr="00FE1F13" w:rsidRDefault="007A6714" w:rsidP="007A6714">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With 16 bit CRC (defined in </w:t>
      </w:r>
      <w:proofErr w:type="spellStart"/>
      <w:r w:rsidRPr="00FE1F13">
        <w:rPr>
          <w:color w:val="000000" w:themeColor="text1"/>
          <w:lang w:val="en-US"/>
        </w:rPr>
        <w:t>subclause</w:t>
      </w:r>
      <w:proofErr w:type="spellEnd"/>
      <w:r w:rsidRPr="00FE1F13">
        <w:rPr>
          <w:color w:val="000000" w:themeColor="text1"/>
          <w:lang w:val="en-US"/>
        </w:rPr>
        <w:t xml:space="preserve"> 5.1.1</w:t>
      </w:r>
      <w:r w:rsidR="00BB2ED1" w:rsidRPr="00FE1F13">
        <w:rPr>
          <w:color w:val="000000" w:themeColor="text1"/>
          <w:lang w:val="en-US"/>
        </w:rPr>
        <w:t xml:space="preserve"> of [6]</w:t>
      </w:r>
      <w:r w:rsidRPr="00FE1F13">
        <w:rPr>
          <w:color w:val="000000" w:themeColor="text1"/>
          <w:lang w:val="en-US"/>
        </w:rPr>
        <w:t>), the total number of bits before</w:t>
      </w:r>
      <w:r w:rsidR="00533382" w:rsidRPr="00FE1F13">
        <w:rPr>
          <w:color w:val="000000" w:themeColor="text1"/>
          <w:lang w:val="en-US"/>
        </w:rPr>
        <w:t xml:space="preserve"> </w:t>
      </w:r>
      <w:r w:rsidR="00E37920" w:rsidRPr="00FE1F13">
        <w:rPr>
          <w:color w:val="000000" w:themeColor="text1"/>
          <w:lang w:val="en-US"/>
        </w:rPr>
        <w:t>convolutional</w:t>
      </w:r>
      <w:r w:rsidRPr="00FE1F13">
        <w:rPr>
          <w:color w:val="000000" w:themeColor="text1"/>
          <w:lang w:val="en-US"/>
        </w:rPr>
        <w:t xml:space="preserve"> encoding is 50.</w:t>
      </w:r>
    </w:p>
    <w:p w14:paraId="6789A558" w14:textId="5BA2AB9C" w:rsidR="007A6714" w:rsidRPr="00FE1F13" w:rsidRDefault="007A6714" w:rsidP="007A6714">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The 50 bits are encoded with a tail-biting convolutional encoder (depicted in </w:t>
      </w:r>
      <w:r w:rsidR="00BB2ED1" w:rsidRPr="00FE1F13">
        <w:rPr>
          <w:color w:val="000000" w:themeColor="text1"/>
          <w:lang w:val="en-US"/>
        </w:rPr>
        <w:fldChar w:fldCharType="begin"/>
      </w:r>
      <w:r w:rsidR="00BB2ED1" w:rsidRPr="00FE1F13">
        <w:rPr>
          <w:color w:val="000000" w:themeColor="text1"/>
          <w:lang w:val="en-US"/>
        </w:rPr>
        <w:instrText xml:space="preserve"> REF _Ref429140780 \h </w:instrText>
      </w:r>
      <w:r w:rsidR="00BB2ED1" w:rsidRPr="00FE1F13">
        <w:rPr>
          <w:color w:val="000000" w:themeColor="text1"/>
          <w:lang w:val="en-US"/>
        </w:rPr>
      </w:r>
      <w:r w:rsidR="00BB2ED1" w:rsidRPr="00FE1F13">
        <w:rPr>
          <w:color w:val="000000" w:themeColor="text1"/>
          <w:lang w:val="en-US"/>
        </w:rPr>
        <w:fldChar w:fldCharType="separate"/>
      </w:r>
      <w:r w:rsidR="00D64055" w:rsidRPr="00FE1F13">
        <w:rPr>
          <w:lang w:val="en-US"/>
        </w:rPr>
        <w:t xml:space="preserve">Figure </w:t>
      </w:r>
      <w:r w:rsidR="00D64055">
        <w:rPr>
          <w:noProof/>
          <w:lang w:val="en-US"/>
        </w:rPr>
        <w:t>13</w:t>
      </w:r>
      <w:r w:rsidR="00BB2ED1" w:rsidRPr="00FE1F13">
        <w:rPr>
          <w:color w:val="000000" w:themeColor="text1"/>
          <w:lang w:val="en-US"/>
        </w:rPr>
        <w:fldChar w:fldCharType="end"/>
      </w:r>
      <w:r w:rsidR="00BB2ED1" w:rsidRPr="00FE1F13">
        <w:rPr>
          <w:color w:val="000000" w:themeColor="text1"/>
          <w:lang w:val="en-US"/>
        </w:rPr>
        <w:t xml:space="preserve">) </w:t>
      </w:r>
      <w:r w:rsidRPr="00FE1F13">
        <w:rPr>
          <w:color w:val="000000" w:themeColor="text1"/>
          <w:lang w:val="en-US"/>
        </w:rPr>
        <w:t xml:space="preserve">and rate matched to the number of available resource elements for </w:t>
      </w:r>
      <w:r w:rsidR="002E390A" w:rsidRPr="00FE1F13">
        <w:rPr>
          <w:color w:val="000000" w:themeColor="text1"/>
          <w:lang w:val="en-US"/>
        </w:rPr>
        <w:t>M-</w:t>
      </w:r>
      <w:r w:rsidRPr="00FE1F13">
        <w:rPr>
          <w:color w:val="000000" w:themeColor="text1"/>
          <w:lang w:val="en-US"/>
        </w:rPr>
        <w:t xml:space="preserve">PBCH. The number of available resource elements will depend on whether </w:t>
      </w:r>
      <w:r w:rsidR="002E390A" w:rsidRPr="00FE1F13">
        <w:rPr>
          <w:color w:val="000000" w:themeColor="text1"/>
          <w:lang w:val="en-US"/>
        </w:rPr>
        <w:t>M-</w:t>
      </w:r>
      <w:r w:rsidRPr="00FE1F13">
        <w:rPr>
          <w:color w:val="000000" w:themeColor="text1"/>
          <w:lang w:val="en-US"/>
        </w:rPr>
        <w:t>PBCH uses PSS/SSS or newly defined CRS for demodulation.</w:t>
      </w:r>
    </w:p>
    <w:p w14:paraId="2698FF3B" w14:textId="5A1312D7" w:rsidR="007A6714" w:rsidRPr="00FE1F13" w:rsidRDefault="007A6714" w:rsidP="007A6714">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The coded bits are scrambled with a cell-specific reference sequence (defined in </w:t>
      </w:r>
      <w:proofErr w:type="spellStart"/>
      <w:r w:rsidRPr="00FE1F13">
        <w:rPr>
          <w:color w:val="000000" w:themeColor="text1"/>
          <w:lang w:val="en-US"/>
        </w:rPr>
        <w:t>subclause</w:t>
      </w:r>
      <w:proofErr w:type="spellEnd"/>
      <w:r w:rsidRPr="00FE1F13">
        <w:rPr>
          <w:color w:val="000000" w:themeColor="text1"/>
          <w:lang w:val="en-US"/>
        </w:rPr>
        <w:t xml:space="preserve"> 7.2</w:t>
      </w:r>
      <w:r w:rsidR="00BB2ED1" w:rsidRPr="00FE1F13">
        <w:rPr>
          <w:color w:val="000000" w:themeColor="text1"/>
          <w:lang w:val="en-US"/>
        </w:rPr>
        <w:t xml:space="preserve"> of</w:t>
      </w:r>
      <w:r w:rsidRPr="00FE1F13">
        <w:rPr>
          <w:color w:val="000000" w:themeColor="text1"/>
          <w:lang w:val="en-US"/>
        </w:rPr>
        <w:t xml:space="preserve"> </w:t>
      </w:r>
      <w:r w:rsidR="00BB2ED1" w:rsidRPr="00FE1F13">
        <w:rPr>
          <w:color w:val="000000" w:themeColor="text1"/>
          <w:lang w:val="en-US"/>
        </w:rPr>
        <w:t>[6</w:t>
      </w:r>
      <w:r w:rsidRPr="00FE1F13">
        <w:rPr>
          <w:color w:val="000000" w:themeColor="text1"/>
          <w:lang w:val="en-US"/>
        </w:rPr>
        <w:t>]).</w:t>
      </w:r>
    </w:p>
    <w:p w14:paraId="5684413D" w14:textId="3597CB7F" w:rsidR="007A6714" w:rsidRPr="00FE1F13" w:rsidRDefault="007A6714" w:rsidP="00234C51">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t xml:space="preserve">The scrambled coded bits are segmented into 8 equal-sized code sub-blocks that are sent in 640 </w:t>
      </w:r>
      <w:proofErr w:type="spellStart"/>
      <w:r w:rsidRPr="00FE1F13">
        <w:rPr>
          <w:color w:val="000000" w:themeColor="text1"/>
          <w:lang w:val="en-US"/>
        </w:rPr>
        <w:t>ms</w:t>
      </w:r>
      <w:proofErr w:type="spellEnd"/>
      <w:r w:rsidRPr="00FE1F13">
        <w:rPr>
          <w:color w:val="000000" w:themeColor="text1"/>
          <w:lang w:val="en-US"/>
        </w:rPr>
        <w:t xml:space="preserve"> TTI. Each code sub-block is self-decodable.</w:t>
      </w:r>
      <w:r w:rsidR="00234C51" w:rsidRPr="00FE1F13">
        <w:rPr>
          <w:color w:val="000000" w:themeColor="text1"/>
          <w:lang w:val="en-US"/>
        </w:rPr>
        <w:t xml:space="preserve"> Each code sub-block is repeated 8 times and spread over 80 </w:t>
      </w:r>
      <w:proofErr w:type="spellStart"/>
      <w:r w:rsidR="00234C51" w:rsidRPr="00FE1F13">
        <w:rPr>
          <w:color w:val="000000" w:themeColor="text1"/>
          <w:lang w:val="en-US"/>
        </w:rPr>
        <w:t>ms</w:t>
      </w:r>
      <w:proofErr w:type="spellEnd"/>
      <w:r w:rsidR="00234C51" w:rsidRPr="00FE1F13">
        <w:rPr>
          <w:color w:val="000000" w:themeColor="text1"/>
          <w:lang w:val="en-US"/>
        </w:rPr>
        <w:t xml:space="preserve"> time interval (one repetition in each </w:t>
      </w:r>
      <w:proofErr w:type="spellStart"/>
      <w:r w:rsidR="00234C51" w:rsidRPr="00FE1F13">
        <w:rPr>
          <w:color w:val="000000" w:themeColor="text1"/>
          <w:lang w:val="en-US"/>
        </w:rPr>
        <w:t>subframe</w:t>
      </w:r>
      <w:proofErr w:type="spellEnd"/>
      <w:r w:rsidR="00234C51" w:rsidRPr="00FE1F13">
        <w:rPr>
          <w:color w:val="000000" w:themeColor="text1"/>
          <w:lang w:val="en-US"/>
        </w:rPr>
        <w:t xml:space="preserve"> 0).</w:t>
      </w:r>
    </w:p>
    <w:p w14:paraId="2AC7B3F4" w14:textId="77777777" w:rsidR="007A6714" w:rsidRPr="00FE1F13" w:rsidRDefault="007A6714" w:rsidP="007A6714">
      <w:pPr>
        <w:pStyle w:val="ListParagraph"/>
        <w:numPr>
          <w:ilvl w:val="0"/>
          <w:numId w:val="34"/>
        </w:numPr>
        <w:overflowPunct/>
        <w:autoSpaceDE/>
        <w:autoSpaceDN/>
        <w:adjustRightInd/>
        <w:spacing w:after="200" w:line="276" w:lineRule="auto"/>
        <w:jc w:val="left"/>
        <w:textAlignment w:val="auto"/>
        <w:rPr>
          <w:color w:val="000000" w:themeColor="text1"/>
          <w:lang w:val="en-US"/>
        </w:rPr>
      </w:pPr>
      <w:r w:rsidRPr="00FE1F13">
        <w:rPr>
          <w:color w:val="000000" w:themeColor="text1"/>
          <w:lang w:val="en-US"/>
        </w:rPr>
        <w:lastRenderedPageBreak/>
        <w:t>Each code sub-block is modulated with Quadrature Phase Shift Keying (QPSK).</w:t>
      </w:r>
    </w:p>
    <w:p w14:paraId="6093FD77" w14:textId="0A9E6E0B" w:rsidR="007A6714" w:rsidRPr="00FE1F13" w:rsidRDefault="007A6714" w:rsidP="007A6714">
      <w:pPr>
        <w:rPr>
          <w:color w:val="000000" w:themeColor="text1"/>
          <w:lang w:val="en-US"/>
        </w:rPr>
      </w:pPr>
      <w:r w:rsidRPr="00FE1F13">
        <w:rPr>
          <w:color w:val="000000" w:themeColor="text1"/>
          <w:lang w:val="en-US"/>
        </w:rPr>
        <w:t xml:space="preserve">In summary, each </w:t>
      </w:r>
      <w:r w:rsidR="002E390A" w:rsidRPr="00FE1F13">
        <w:rPr>
          <w:color w:val="000000" w:themeColor="text1"/>
          <w:lang w:val="en-US"/>
        </w:rPr>
        <w:t>M-</w:t>
      </w:r>
      <w:r w:rsidRPr="00FE1F13">
        <w:rPr>
          <w:color w:val="000000" w:themeColor="text1"/>
          <w:lang w:val="en-US"/>
        </w:rPr>
        <w:t xml:space="preserve">PBCH code block is divided into 8 sub-blocks. Each sub-block is further repeated 8 times over 80 </w:t>
      </w:r>
      <w:proofErr w:type="spellStart"/>
      <w:r w:rsidRPr="00FE1F13">
        <w:rPr>
          <w:color w:val="000000" w:themeColor="text1"/>
          <w:lang w:val="en-US"/>
        </w:rPr>
        <w:t>ms</w:t>
      </w:r>
      <w:proofErr w:type="spellEnd"/>
      <w:r w:rsidRPr="00FE1F13">
        <w:rPr>
          <w:color w:val="000000" w:themeColor="text1"/>
          <w:lang w:val="en-US"/>
        </w:rPr>
        <w:t xml:space="preserve"> interval. Since each code sub-block sent in each 80 </w:t>
      </w:r>
      <w:proofErr w:type="spellStart"/>
      <w:r w:rsidRPr="00FE1F13">
        <w:rPr>
          <w:color w:val="000000" w:themeColor="text1"/>
          <w:lang w:val="en-US"/>
        </w:rPr>
        <w:t>ms</w:t>
      </w:r>
      <w:proofErr w:type="spellEnd"/>
      <w:r w:rsidRPr="00FE1F13">
        <w:rPr>
          <w:color w:val="000000" w:themeColor="text1"/>
          <w:lang w:val="en-US"/>
        </w:rPr>
        <w:t xml:space="preserve"> interval is self-decodable, devices in good coverage do not need to receive all the eight code sub-blocks to decode MIB, or even do not receive all the 8 copies of one sub-block. This helps reduce latency and minimize impact on device battery life.</w:t>
      </w:r>
    </w:p>
    <w:p w14:paraId="286F9620" w14:textId="71F39717" w:rsidR="007A6714" w:rsidRPr="00FE1F13" w:rsidRDefault="007A6714" w:rsidP="007A6714">
      <w:pPr>
        <w:spacing w:after="0"/>
        <w:rPr>
          <w:color w:val="000000" w:themeColor="text1"/>
          <w:lang w:val="en-US"/>
        </w:rPr>
      </w:pPr>
      <w:r w:rsidRPr="00FE1F13">
        <w:rPr>
          <w:color w:val="000000" w:themeColor="text1"/>
          <w:lang w:val="en-US"/>
        </w:rPr>
        <w:t xml:space="preserve">Note that after cell search, NB-LTE UE has found the timing within 80 </w:t>
      </w:r>
      <w:proofErr w:type="spellStart"/>
      <w:r w:rsidRPr="00FE1F13">
        <w:rPr>
          <w:color w:val="000000" w:themeColor="text1"/>
          <w:lang w:val="en-US"/>
        </w:rPr>
        <w:t>ms.</w:t>
      </w:r>
      <w:proofErr w:type="spellEnd"/>
      <w:r w:rsidRPr="00FE1F13">
        <w:rPr>
          <w:color w:val="000000" w:themeColor="text1"/>
          <w:lang w:val="en-US"/>
        </w:rPr>
        <w:t xml:space="preserve"> Due to the use of scrambling sequence over 8 code sub-blocks over 640 </w:t>
      </w:r>
      <w:proofErr w:type="spellStart"/>
      <w:r w:rsidRPr="00FE1F13">
        <w:rPr>
          <w:color w:val="000000" w:themeColor="text1"/>
          <w:lang w:val="en-US"/>
        </w:rPr>
        <w:t>ms</w:t>
      </w:r>
      <w:proofErr w:type="spellEnd"/>
      <w:r w:rsidRPr="00FE1F13">
        <w:rPr>
          <w:color w:val="000000" w:themeColor="text1"/>
          <w:lang w:val="en-US"/>
        </w:rPr>
        <w:t xml:space="preserve">, the UE can determine the 640 </w:t>
      </w:r>
      <w:proofErr w:type="spellStart"/>
      <w:r w:rsidRPr="00FE1F13">
        <w:rPr>
          <w:color w:val="000000" w:themeColor="text1"/>
          <w:lang w:val="en-US"/>
        </w:rPr>
        <w:t>ms</w:t>
      </w:r>
      <w:proofErr w:type="spellEnd"/>
      <w:r w:rsidRPr="00FE1F13">
        <w:rPr>
          <w:color w:val="000000" w:themeColor="text1"/>
          <w:lang w:val="en-US"/>
        </w:rPr>
        <w:t xml:space="preserve"> timing by performing </w:t>
      </w:r>
      <w:r w:rsidR="00A36144" w:rsidRPr="00FE1F13">
        <w:rPr>
          <w:color w:val="000000" w:themeColor="text1"/>
          <w:lang w:val="en-US"/>
        </w:rPr>
        <w:t xml:space="preserve">at most </w:t>
      </w:r>
      <w:r w:rsidRPr="00FE1F13">
        <w:rPr>
          <w:color w:val="000000" w:themeColor="text1"/>
          <w:lang w:val="en-US"/>
        </w:rPr>
        <w:t xml:space="preserve">8 separate decoding attempts using the 8 hypotheses of the </w:t>
      </w:r>
      <w:r w:rsidR="002E390A" w:rsidRPr="00FE1F13">
        <w:rPr>
          <w:color w:val="000000" w:themeColor="text1"/>
          <w:lang w:val="en-US"/>
        </w:rPr>
        <w:t>M-</w:t>
      </w:r>
      <w:r w:rsidRPr="00FE1F13">
        <w:rPr>
          <w:color w:val="000000" w:themeColor="text1"/>
          <w:lang w:val="en-US"/>
        </w:rPr>
        <w:t>PBCH scrambling sequence and checking the CRC accordingly.</w:t>
      </w:r>
    </w:p>
    <w:p w14:paraId="5BDEFF92" w14:textId="77777777" w:rsidR="007A6714" w:rsidRPr="00FE1F13" w:rsidRDefault="007A6714" w:rsidP="004B3A80">
      <w:pPr>
        <w:pStyle w:val="Heading3"/>
        <w:rPr>
          <w:lang w:val="en-US"/>
        </w:rPr>
      </w:pPr>
      <w:r w:rsidRPr="00FE1F13">
        <w:rPr>
          <w:lang w:val="en-US"/>
        </w:rPr>
        <w:t>NB-LTE Master Information Block</w:t>
      </w:r>
    </w:p>
    <w:p w14:paraId="14FF7BDA" w14:textId="75D4938F" w:rsidR="007A6714" w:rsidRPr="00FE1F13" w:rsidRDefault="007A6714" w:rsidP="007A6714">
      <w:pPr>
        <w:rPr>
          <w:color w:val="000000" w:themeColor="text1"/>
          <w:lang w:val="en-US"/>
        </w:rPr>
      </w:pPr>
      <w:r w:rsidRPr="00FE1F13">
        <w:rPr>
          <w:color w:val="000000" w:themeColor="text1"/>
          <w:lang w:val="en-US"/>
        </w:rPr>
        <w:t xml:space="preserve">Detailed NB-LTE MIB contents are left for future study. Here we provide a brief discussion on MIB and motivate the </w:t>
      </w:r>
      <w:r w:rsidR="00E44CE3" w:rsidRPr="00FE1F13">
        <w:rPr>
          <w:color w:val="000000" w:themeColor="text1"/>
          <w:lang w:val="en-US"/>
        </w:rPr>
        <w:t>36</w:t>
      </w:r>
      <w:r w:rsidRPr="00FE1F13">
        <w:rPr>
          <w:color w:val="000000" w:themeColor="text1"/>
          <w:lang w:val="en-US"/>
        </w:rPr>
        <w:t>-bit MIB that is used in performance evaluation, see</w:t>
      </w:r>
      <w:r w:rsidR="00BB2ED1" w:rsidRPr="00FE1F13">
        <w:rPr>
          <w:color w:val="000000" w:themeColor="text1"/>
          <w:lang w:val="en-US"/>
        </w:rPr>
        <w:t xml:space="preserve"> [10</w:t>
      </w:r>
      <w:r w:rsidRPr="00FE1F13">
        <w:rPr>
          <w:color w:val="000000" w:themeColor="text1"/>
          <w:lang w:val="en-US"/>
        </w:rPr>
        <w:t>].</w:t>
      </w:r>
    </w:p>
    <w:p w14:paraId="283F1EAE" w14:textId="5DEEFA6C" w:rsidR="007A6714" w:rsidRPr="00FE1F13" w:rsidRDefault="007A6714" w:rsidP="007A6714">
      <w:pPr>
        <w:rPr>
          <w:color w:val="000000" w:themeColor="text1"/>
          <w:lang w:val="en-US"/>
        </w:rPr>
      </w:pPr>
      <w:r w:rsidRPr="00FE1F13">
        <w:rPr>
          <w:b/>
          <w:color w:val="000000" w:themeColor="text1"/>
          <w:lang w:val="en-US"/>
        </w:rPr>
        <w:t>System Frame Number:</w:t>
      </w:r>
      <w:r w:rsidRPr="00FE1F13">
        <w:rPr>
          <w:color w:val="000000" w:themeColor="text1"/>
          <w:lang w:val="en-US"/>
        </w:rPr>
        <w:t xml:space="preserve"> To support in-band deployment, it is beneficial for NB-LTE UE to have a common understanding of LTE frame timing. LTE frame timing has a periodicity of 10240 </w:t>
      </w:r>
      <w:proofErr w:type="spellStart"/>
      <w:r w:rsidRPr="00FE1F13">
        <w:rPr>
          <w:color w:val="000000" w:themeColor="text1"/>
          <w:lang w:val="en-US"/>
        </w:rPr>
        <w:t>ms.</w:t>
      </w:r>
      <w:proofErr w:type="spellEnd"/>
      <w:r w:rsidRPr="00FE1F13">
        <w:rPr>
          <w:color w:val="000000" w:themeColor="text1"/>
          <w:lang w:val="en-US"/>
        </w:rPr>
        <w:t xml:space="preserve"> </w:t>
      </w:r>
      <w:proofErr w:type="gramStart"/>
      <w:r w:rsidRPr="00FE1F13">
        <w:rPr>
          <w:color w:val="000000" w:themeColor="text1"/>
          <w:lang w:val="en-US"/>
        </w:rPr>
        <w:t>After</w:t>
      </w:r>
      <w:proofErr w:type="gramEnd"/>
      <w:r w:rsidRPr="00FE1F13">
        <w:rPr>
          <w:color w:val="000000" w:themeColor="text1"/>
          <w:lang w:val="en-US"/>
        </w:rPr>
        <w:t xml:space="preserve"> cell search and </w:t>
      </w:r>
      <w:r w:rsidR="002E390A" w:rsidRPr="00FE1F13">
        <w:rPr>
          <w:color w:val="000000" w:themeColor="text1"/>
          <w:lang w:val="en-US"/>
        </w:rPr>
        <w:t>M-</w:t>
      </w:r>
      <w:r w:rsidRPr="00FE1F13">
        <w:rPr>
          <w:color w:val="000000" w:themeColor="text1"/>
          <w:lang w:val="en-US"/>
        </w:rPr>
        <w:t xml:space="preserve">PBCH decoding, NB-LTE UE has found 640 </w:t>
      </w:r>
      <w:proofErr w:type="spellStart"/>
      <w:r w:rsidRPr="00FE1F13">
        <w:rPr>
          <w:color w:val="000000" w:themeColor="text1"/>
          <w:lang w:val="en-US"/>
        </w:rPr>
        <w:t>ms</w:t>
      </w:r>
      <w:proofErr w:type="spellEnd"/>
      <w:r w:rsidRPr="00FE1F13">
        <w:rPr>
          <w:color w:val="000000" w:themeColor="text1"/>
          <w:lang w:val="en-US"/>
        </w:rPr>
        <w:t xml:space="preserve"> timing. The system needs additional 4 bits to help UE obtain the remaining timing information</w:t>
      </w:r>
      <w:r w:rsidR="00DC7933" w:rsidRPr="00FE1F13">
        <w:rPr>
          <w:color w:val="000000" w:themeColor="text1"/>
          <w:lang w:val="en-US"/>
        </w:rPr>
        <w:t xml:space="preserve"> with</w:t>
      </w:r>
      <w:r w:rsidR="00632BD0" w:rsidRPr="00FE1F13">
        <w:rPr>
          <w:color w:val="000000" w:themeColor="text1"/>
          <w:lang w:val="en-US"/>
        </w:rPr>
        <w:t>in</w:t>
      </w:r>
      <w:r w:rsidR="00DC7933" w:rsidRPr="00FE1F13">
        <w:rPr>
          <w:color w:val="000000" w:themeColor="text1"/>
          <w:lang w:val="en-US"/>
        </w:rPr>
        <w:t xml:space="preserve"> the 10240 period</w:t>
      </w:r>
      <w:r w:rsidRPr="00FE1F13">
        <w:rPr>
          <w:color w:val="000000" w:themeColor="text1"/>
          <w:lang w:val="en-US"/>
        </w:rPr>
        <w:t>. For extended DRX, it may be preferred to further extend NB-LTE frame cycle by using e.g., 6 additional bits.</w:t>
      </w:r>
    </w:p>
    <w:p w14:paraId="1888D3CD" w14:textId="77777777" w:rsidR="007A6714" w:rsidRPr="00FE1F13" w:rsidRDefault="007A6714" w:rsidP="007A6714">
      <w:pPr>
        <w:spacing w:after="0"/>
        <w:rPr>
          <w:color w:val="000000" w:themeColor="text1"/>
          <w:lang w:val="en-US"/>
        </w:rPr>
      </w:pPr>
      <w:proofErr w:type="spellStart"/>
      <w:r w:rsidRPr="00FE1F13">
        <w:rPr>
          <w:b/>
          <w:color w:val="000000" w:themeColor="text1"/>
          <w:lang w:val="en-US"/>
        </w:rPr>
        <w:t>ValueTag</w:t>
      </w:r>
      <w:proofErr w:type="spellEnd"/>
      <w:r w:rsidRPr="00FE1F13">
        <w:rPr>
          <w:b/>
          <w:color w:val="000000" w:themeColor="text1"/>
          <w:lang w:val="en-US"/>
        </w:rPr>
        <w:t>:</w:t>
      </w:r>
      <w:r w:rsidRPr="00FE1F13">
        <w:rPr>
          <w:color w:val="000000" w:themeColor="text1"/>
          <w:lang w:val="en-US"/>
        </w:rPr>
        <w:t xml:space="preserve"> To be able to quickly determine if the System Information has changed one possible option is to have </w:t>
      </w:r>
      <w:proofErr w:type="spellStart"/>
      <w:r w:rsidRPr="00FE1F13">
        <w:rPr>
          <w:color w:val="000000" w:themeColor="text1"/>
          <w:lang w:val="en-US"/>
        </w:rPr>
        <w:t>ValueTag</w:t>
      </w:r>
      <w:proofErr w:type="spellEnd"/>
      <w:r w:rsidRPr="00FE1F13">
        <w:rPr>
          <w:color w:val="000000" w:themeColor="text1"/>
          <w:lang w:val="en-US"/>
        </w:rPr>
        <w:t xml:space="preserve"> included in MIB. But this information could be included in SIB1, as in LTE. If included in MIB, this may require about 5 bits.</w:t>
      </w:r>
    </w:p>
    <w:p w14:paraId="54322A1A" w14:textId="77777777" w:rsidR="007A6714" w:rsidRPr="00FE1F13" w:rsidRDefault="007A6714" w:rsidP="007A6714">
      <w:pPr>
        <w:spacing w:after="0"/>
        <w:rPr>
          <w:color w:val="000000" w:themeColor="text1"/>
          <w:lang w:val="en-US"/>
        </w:rPr>
      </w:pPr>
    </w:p>
    <w:p w14:paraId="2385FDFD" w14:textId="77777777" w:rsidR="007A6714" w:rsidRPr="00FE1F13" w:rsidRDefault="007A6714" w:rsidP="007A6714">
      <w:pPr>
        <w:spacing w:after="0"/>
        <w:rPr>
          <w:color w:val="000000" w:themeColor="text1"/>
          <w:lang w:val="en-US"/>
        </w:rPr>
      </w:pPr>
      <w:r w:rsidRPr="00FE1F13">
        <w:rPr>
          <w:b/>
          <w:color w:val="000000" w:themeColor="text1"/>
          <w:lang w:val="en-US"/>
        </w:rPr>
        <w:t>SIB1 Scheduling Information:</w:t>
      </w:r>
      <w:r w:rsidRPr="00FE1F13">
        <w:rPr>
          <w:color w:val="000000" w:themeColor="text1"/>
          <w:lang w:val="en-US"/>
        </w:rPr>
        <w:t xml:space="preserve"> In Rel-13 </w:t>
      </w:r>
      <w:proofErr w:type="spellStart"/>
      <w:r w:rsidRPr="00FE1F13">
        <w:rPr>
          <w:color w:val="000000" w:themeColor="text1"/>
          <w:lang w:val="en-US"/>
        </w:rPr>
        <w:t>eMTC</w:t>
      </w:r>
      <w:proofErr w:type="spellEnd"/>
      <w:r w:rsidRPr="00FE1F13">
        <w:rPr>
          <w:color w:val="000000" w:themeColor="text1"/>
          <w:lang w:val="en-US"/>
        </w:rPr>
        <w:t>, SIB1 is scheduled without (E</w:t>
      </w:r>
      <w:proofErr w:type="gramStart"/>
      <w:r w:rsidRPr="00FE1F13">
        <w:rPr>
          <w:color w:val="000000" w:themeColor="text1"/>
          <w:lang w:val="en-US"/>
        </w:rPr>
        <w:t>)PDCCH</w:t>
      </w:r>
      <w:proofErr w:type="gramEnd"/>
      <w:r w:rsidRPr="00FE1F13">
        <w:rPr>
          <w:color w:val="000000" w:themeColor="text1"/>
          <w:lang w:val="en-US"/>
        </w:rPr>
        <w:t xml:space="preserve"> and all scheduling parameters which cannot be fixed (e.g. TBS) are indicated in MIB.  Similar mechanism could be used for NB-LTE. A pessimistic estimate for SIB1 scheduling information could be 10 bits (which might be improved).</w:t>
      </w:r>
    </w:p>
    <w:p w14:paraId="666DA4E1" w14:textId="77777777" w:rsidR="007A6714" w:rsidRPr="00FE1F13" w:rsidRDefault="007A6714" w:rsidP="007A6714">
      <w:pPr>
        <w:spacing w:after="0"/>
        <w:rPr>
          <w:color w:val="000000" w:themeColor="text1"/>
          <w:lang w:val="en-US"/>
        </w:rPr>
      </w:pPr>
    </w:p>
    <w:p w14:paraId="175B4101" w14:textId="304F1945" w:rsidR="007A6714" w:rsidRPr="00FE1F13" w:rsidRDefault="007A6714" w:rsidP="007A6714">
      <w:pPr>
        <w:pStyle w:val="CommentText"/>
        <w:rPr>
          <w:lang w:val="en-US"/>
        </w:rPr>
      </w:pPr>
      <w:r w:rsidRPr="00FE1F13">
        <w:rPr>
          <w:b/>
          <w:color w:val="000000" w:themeColor="text1"/>
          <w:lang w:val="en-US"/>
        </w:rPr>
        <w:t>NB-LTE PRB Position:</w:t>
      </w:r>
      <w:r w:rsidRPr="00FE1F13">
        <w:rPr>
          <w:color w:val="000000" w:themeColor="text1"/>
          <w:lang w:val="en-US"/>
        </w:rPr>
        <w:t xml:space="preserve"> Knowing NB-LTE PRB position is not necessary for standalone deployment, bu</w:t>
      </w:r>
      <w:r w:rsidR="000502F3" w:rsidRPr="00FE1F13">
        <w:rPr>
          <w:color w:val="000000" w:themeColor="text1"/>
          <w:lang w:val="en-US"/>
        </w:rPr>
        <w:t xml:space="preserve">t is </w:t>
      </w:r>
      <w:r w:rsidRPr="00FE1F13">
        <w:rPr>
          <w:color w:val="000000" w:themeColor="text1"/>
          <w:lang w:val="en-US"/>
        </w:rPr>
        <w:t xml:space="preserve">needed for in-band deployment if NB-LTE re-uses LTE CRS. Without </w:t>
      </w:r>
      <w:r w:rsidR="00942191" w:rsidRPr="00FE1F13">
        <w:rPr>
          <w:color w:val="000000" w:themeColor="text1"/>
          <w:lang w:val="en-US"/>
        </w:rPr>
        <w:t>the related information of PRB position</w:t>
      </w:r>
      <w:r w:rsidRPr="00FE1F13">
        <w:rPr>
          <w:color w:val="000000" w:themeColor="text1"/>
          <w:lang w:val="en-US"/>
        </w:rPr>
        <w:t xml:space="preserve">, the UE would not be able to know the CRS </w:t>
      </w:r>
      <w:r w:rsidR="00942191" w:rsidRPr="00FE1F13">
        <w:rPr>
          <w:color w:val="000000" w:themeColor="text1"/>
          <w:lang w:val="en-US"/>
        </w:rPr>
        <w:t xml:space="preserve">sequence </w:t>
      </w:r>
      <w:r w:rsidR="000502F3" w:rsidRPr="00FE1F13">
        <w:rPr>
          <w:color w:val="000000" w:themeColor="text1"/>
          <w:lang w:val="en-US"/>
        </w:rPr>
        <w:t>values for channel estimation</w:t>
      </w:r>
      <w:r w:rsidRPr="00FE1F13">
        <w:rPr>
          <w:color w:val="000000" w:themeColor="text1"/>
          <w:lang w:val="en-US"/>
        </w:rPr>
        <w:t xml:space="preserve">. The </w:t>
      </w:r>
      <w:r w:rsidR="00942191" w:rsidRPr="00FE1F13">
        <w:rPr>
          <w:color w:val="000000" w:themeColor="text1"/>
          <w:lang w:val="en-US"/>
        </w:rPr>
        <w:t>maximum number of LTE PRBs is 11</w:t>
      </w:r>
      <w:r w:rsidRPr="00FE1F13">
        <w:rPr>
          <w:color w:val="000000" w:themeColor="text1"/>
          <w:lang w:val="en-US"/>
        </w:rPr>
        <w:t xml:space="preserve">0. The number of bits needed will depend on how many potential PRBs could be used for in-band NB-LTE. Also, </w:t>
      </w:r>
      <w:r w:rsidRPr="00FE1F13">
        <w:rPr>
          <w:lang w:val="en-US"/>
        </w:rPr>
        <w:t xml:space="preserve">the UE may not know whether the deployment is in-band or standalone at this point. Thus, a specific bit pattern may be used to indicate the standalone deployment. </w:t>
      </w:r>
      <w:r w:rsidRPr="00FE1F13">
        <w:rPr>
          <w:color w:val="000000" w:themeColor="text1"/>
          <w:lang w:val="en-US"/>
        </w:rPr>
        <w:t xml:space="preserve">For example, with one bit pattern reserved for indicating standalone deployment, 5 bits could help </w:t>
      </w:r>
      <w:proofErr w:type="gramStart"/>
      <w:r w:rsidRPr="00FE1F13">
        <w:rPr>
          <w:color w:val="000000" w:themeColor="text1"/>
          <w:lang w:val="en-US"/>
        </w:rPr>
        <w:t xml:space="preserve">indicate </w:t>
      </w:r>
      <w:r w:rsidR="00DC2857" w:rsidRPr="00FE1F13">
        <w:rPr>
          <w:color w:val="000000" w:themeColor="text1"/>
          <w:lang w:val="en-US"/>
        </w:rPr>
        <w:t xml:space="preserve"> a</w:t>
      </w:r>
      <w:proofErr w:type="gramEnd"/>
      <w:r w:rsidR="00DC2857" w:rsidRPr="00FE1F13">
        <w:rPr>
          <w:color w:val="000000" w:themeColor="text1"/>
          <w:lang w:val="en-US"/>
        </w:rPr>
        <w:t xml:space="preserve"> set of </w:t>
      </w:r>
      <w:r w:rsidRPr="00FE1F13">
        <w:rPr>
          <w:color w:val="000000" w:themeColor="text1"/>
          <w:lang w:val="en-US"/>
        </w:rPr>
        <w:t xml:space="preserve">possible PRB positions in LTE. </w:t>
      </w:r>
      <w:r w:rsidR="0016108C" w:rsidRPr="00FE1F13">
        <w:rPr>
          <w:color w:val="000000" w:themeColor="text1"/>
          <w:lang w:val="en-US"/>
        </w:rPr>
        <w:t xml:space="preserve">In terms of indicating the possible PRB position, it is FFS about the number of indication bits and the detailed indication method. </w:t>
      </w:r>
      <w:r w:rsidRPr="00FE1F13">
        <w:rPr>
          <w:color w:val="000000" w:themeColor="text1"/>
          <w:lang w:val="en-US"/>
        </w:rPr>
        <w:t>If a separate set of CRS is defined for NB-LTE, it is not necessary to include NB-LTE PRB position information in MIB. In this case, 1 bit indicating the deployment options suffices.</w:t>
      </w:r>
    </w:p>
    <w:p w14:paraId="22D9811B" w14:textId="5FA2F0B4" w:rsidR="007A6714" w:rsidRPr="00FE1F13" w:rsidRDefault="007A6714" w:rsidP="007A6714">
      <w:pPr>
        <w:spacing w:after="0"/>
        <w:rPr>
          <w:color w:val="000000" w:themeColor="text1"/>
          <w:lang w:val="en-US"/>
        </w:rPr>
      </w:pPr>
      <w:r w:rsidRPr="00FE1F13">
        <w:rPr>
          <w:color w:val="000000" w:themeColor="text1"/>
          <w:lang w:val="en-US"/>
        </w:rPr>
        <w:t>Taking into account 16-bit CRC, NB-LTE MIB is expected to have about 50 b</w:t>
      </w:r>
      <w:r w:rsidR="00F60F9B" w:rsidRPr="00FE1F13">
        <w:rPr>
          <w:color w:val="000000" w:themeColor="text1"/>
          <w:lang w:val="en-US"/>
        </w:rPr>
        <w:t>its.</w:t>
      </w:r>
    </w:p>
    <w:p w14:paraId="08F91092" w14:textId="77777777" w:rsidR="00F60F9B" w:rsidRPr="00FE1F13" w:rsidRDefault="00F60F9B" w:rsidP="007A6714">
      <w:pPr>
        <w:spacing w:after="0"/>
        <w:rPr>
          <w:color w:val="000000" w:themeColor="text1"/>
          <w:lang w:val="en-US"/>
        </w:rPr>
      </w:pPr>
    </w:p>
    <w:p w14:paraId="2E5E6F2E" w14:textId="77777777" w:rsidR="00F60F9B" w:rsidRPr="00FE1F13" w:rsidRDefault="00F60F9B" w:rsidP="00D60D8D">
      <w:pPr>
        <w:pStyle w:val="Heading2"/>
        <w:rPr>
          <w:rFonts w:eastAsia="SimSun"/>
          <w:lang w:val="en-US"/>
        </w:rPr>
      </w:pPr>
      <w:r w:rsidRPr="00FE1F13">
        <w:rPr>
          <w:rFonts w:eastAsia="SimSun"/>
          <w:lang w:val="en-US"/>
        </w:rPr>
        <w:t>Downlink common control channel</w:t>
      </w:r>
    </w:p>
    <w:p w14:paraId="77DC0363" w14:textId="49833342" w:rsidR="00F60F9B" w:rsidRPr="00FE1F13" w:rsidRDefault="00F60F9B" w:rsidP="00D60D8D">
      <w:pPr>
        <w:pStyle w:val="Heading3"/>
        <w:rPr>
          <w:rFonts w:eastAsia="SimSun"/>
          <w:lang w:val="en-US"/>
        </w:rPr>
      </w:pPr>
      <w:bookmarkStart w:id="9" w:name="_Toc427957510"/>
      <w:r w:rsidRPr="00FE1F13">
        <w:rPr>
          <w:rFonts w:eastAsia="SimSun"/>
          <w:lang w:val="en-US"/>
        </w:rPr>
        <w:t>M-EPDCCH Physical Layer Processing</w:t>
      </w:r>
      <w:bookmarkEnd w:id="9"/>
    </w:p>
    <w:p w14:paraId="3F1264E7" w14:textId="1774CE82" w:rsidR="00F60F9B" w:rsidRPr="00FE1F13" w:rsidRDefault="00110906">
      <w:pPr>
        <w:rPr>
          <w:lang w:val="en-US" w:eastAsia="ko-KR"/>
        </w:rPr>
      </w:pPr>
      <w:r w:rsidRPr="00FE1F13">
        <w:rPr>
          <w:lang w:val="en-US"/>
        </w:rPr>
        <w:t>Overall</w:t>
      </w:r>
      <w:r w:rsidR="0016108C" w:rsidRPr="00FE1F13">
        <w:rPr>
          <w:lang w:val="en-US"/>
        </w:rPr>
        <w:t>, t</w:t>
      </w:r>
      <w:r w:rsidR="00F60F9B" w:rsidRPr="00FE1F13">
        <w:rPr>
          <w:lang w:val="en-US"/>
        </w:rPr>
        <w:t xml:space="preserve">he </w:t>
      </w:r>
      <w:r w:rsidRPr="00FE1F13">
        <w:rPr>
          <w:lang w:val="en-US"/>
        </w:rPr>
        <w:t>design of the LTE EPDCCH is</w:t>
      </w:r>
      <w:r w:rsidR="00F60F9B" w:rsidRPr="00FE1F13">
        <w:rPr>
          <w:lang w:val="en-US"/>
        </w:rPr>
        <w:t xml:space="preserve"> re-used. Specifically, each M-EPDCCH consists of one or more enhanced control channel elements (ECCEs). Each ECCE consists of four or eight enhanced resource element groups (EREGs), where each EREG corresponds to nine resource elements (REs).</w:t>
      </w:r>
      <w:r w:rsidR="00F60F9B" w:rsidRPr="00FE1F13">
        <w:rPr>
          <w:lang w:val="en-US" w:eastAsia="ko-KR"/>
        </w:rPr>
        <w:t xml:space="preserve">Unlike EPDCCH in LTE, all OFDM symbols of each </w:t>
      </w:r>
      <w:proofErr w:type="spellStart"/>
      <w:r w:rsidR="00F60F9B" w:rsidRPr="00FE1F13">
        <w:rPr>
          <w:lang w:val="en-US" w:eastAsia="ko-KR"/>
        </w:rPr>
        <w:t>subframe</w:t>
      </w:r>
      <w:proofErr w:type="spellEnd"/>
      <w:r w:rsidR="00F60F9B" w:rsidRPr="00FE1F13">
        <w:rPr>
          <w:lang w:val="en-US" w:eastAsia="ko-KR"/>
        </w:rPr>
        <w:t xml:space="preserve"> can be utilized for M-EPDCCH</w:t>
      </w:r>
      <w:r w:rsidR="0016108C" w:rsidRPr="00FE1F13">
        <w:rPr>
          <w:lang w:val="en-US"/>
        </w:rPr>
        <w:t xml:space="preserve"> </w:t>
      </w:r>
      <w:r w:rsidR="0016108C" w:rsidRPr="00FE1F13">
        <w:rPr>
          <w:lang w:val="en-US" w:eastAsia="ko-KR"/>
        </w:rPr>
        <w:t xml:space="preserve">when NB-LTE operates in stand-alone manner. In </w:t>
      </w:r>
      <w:proofErr w:type="spellStart"/>
      <w:r w:rsidR="0016108C" w:rsidRPr="00FE1F13">
        <w:rPr>
          <w:lang w:val="en-US" w:eastAsia="ko-KR"/>
        </w:rPr>
        <w:t>inband</w:t>
      </w:r>
      <w:proofErr w:type="spellEnd"/>
      <w:r w:rsidR="0016108C" w:rsidRPr="00FE1F13">
        <w:rPr>
          <w:lang w:val="en-US" w:eastAsia="ko-KR"/>
        </w:rPr>
        <w:t xml:space="preserve"> operation, it is assumed that a few OFDM symbols are reserved for legacy PDCCH such that those REs will not be used for M-EPDCCH via rate matching.  </w:t>
      </w:r>
    </w:p>
    <w:p w14:paraId="3FB5C6F6" w14:textId="48847581" w:rsidR="00F60F9B" w:rsidRPr="00FE1F13" w:rsidRDefault="00F60F9B" w:rsidP="00F60F9B">
      <w:pPr>
        <w:pStyle w:val="TH"/>
        <w:rPr>
          <w:lang w:val="en-US" w:eastAsia="ko-KR"/>
        </w:rPr>
      </w:pPr>
      <w:r w:rsidRPr="00FE1F13">
        <w:rPr>
          <w:lang w:val="en-US" w:eastAsia="ko-KR"/>
        </w:rPr>
        <w:lastRenderedPageBreak/>
        <w:t xml:space="preserve"> </w:t>
      </w:r>
      <w:r w:rsidR="00FE7F43" w:rsidRPr="00FE1F13">
        <w:rPr>
          <w:noProof/>
          <w:lang w:val="en-US"/>
        </w:rPr>
        <w:drawing>
          <wp:inline distT="0" distB="0" distL="0" distR="0" wp14:anchorId="217C2222" wp14:editId="41F63511">
            <wp:extent cx="6115050" cy="265238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2652388"/>
                    </a:xfrm>
                    <a:prstGeom prst="rect">
                      <a:avLst/>
                    </a:prstGeom>
                    <a:noFill/>
                    <a:ln>
                      <a:noFill/>
                    </a:ln>
                  </pic:spPr>
                </pic:pic>
              </a:graphicData>
            </a:graphic>
          </wp:inline>
        </w:drawing>
      </w:r>
    </w:p>
    <w:p w14:paraId="7B296573" w14:textId="4A027270" w:rsidR="005E3300" w:rsidRPr="00FE1F13" w:rsidRDefault="005E3300" w:rsidP="00D60D8D">
      <w:pPr>
        <w:pStyle w:val="TF"/>
        <w:rPr>
          <w:lang w:val="en-US"/>
        </w:rPr>
      </w:pPr>
      <w:bookmarkStart w:id="10" w:name="_Ref429138647"/>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8</w:t>
      </w:r>
      <w:r w:rsidRPr="00FE1F13">
        <w:rPr>
          <w:lang w:val="en-US"/>
        </w:rPr>
        <w:fldChar w:fldCharType="end"/>
      </w:r>
      <w:bookmarkEnd w:id="10"/>
      <w:r w:rsidRPr="00FE1F13">
        <w:rPr>
          <w:lang w:val="en-US"/>
        </w:rPr>
        <w:t xml:space="preserve">: </w:t>
      </w:r>
      <w:r w:rsidRPr="00FE1F13">
        <w:rPr>
          <w:noProof/>
          <w:lang w:val="en-US"/>
        </w:rPr>
        <w:t>M-EPDCCH Structure</w:t>
      </w:r>
    </w:p>
    <w:p w14:paraId="51234931" w14:textId="587315D8" w:rsidR="00F60F9B" w:rsidRPr="00FE1F13" w:rsidRDefault="005E3300" w:rsidP="00F60F9B">
      <w:pPr>
        <w:rPr>
          <w:lang w:val="en-US"/>
        </w:rPr>
      </w:pPr>
      <w:r w:rsidRPr="00FE1F13">
        <w:rPr>
          <w:lang w:val="en-US"/>
        </w:rPr>
        <w:fldChar w:fldCharType="begin"/>
      </w:r>
      <w:r w:rsidRPr="00FE1F13">
        <w:rPr>
          <w:lang w:val="en-US"/>
        </w:rPr>
        <w:instrText xml:space="preserve"> REF _Ref429138647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8</w:t>
      </w:r>
      <w:r w:rsidRPr="00FE1F13">
        <w:rPr>
          <w:lang w:val="en-US"/>
        </w:rPr>
        <w:fldChar w:fldCharType="end"/>
      </w:r>
      <w:r w:rsidRPr="00FE1F13">
        <w:rPr>
          <w:lang w:val="en-US"/>
        </w:rPr>
        <w:t xml:space="preserve"> </w:t>
      </w:r>
      <w:r w:rsidR="00F60F9B" w:rsidRPr="00FE1F13">
        <w:rPr>
          <w:lang w:val="en-US"/>
        </w:rPr>
        <w:t xml:space="preserve">illustrates the </w:t>
      </w:r>
      <w:r w:rsidR="00F53C79" w:rsidRPr="00FE1F13">
        <w:rPr>
          <w:lang w:val="en-US"/>
        </w:rPr>
        <w:t>M-EPDCCH structure</w:t>
      </w:r>
      <w:r w:rsidR="00F60F9B" w:rsidRPr="00FE1F13">
        <w:rPr>
          <w:lang w:val="en-US"/>
        </w:rPr>
        <w:t>. The physical layer processing of M-EPDCCH bits is similar t</w:t>
      </w:r>
      <w:r w:rsidR="00F53C79" w:rsidRPr="00FE1F13">
        <w:rPr>
          <w:lang w:val="en-US"/>
        </w:rPr>
        <w:t xml:space="preserve">o their counterparts in LTE </w:t>
      </w:r>
      <w:r w:rsidR="00BB2ED1" w:rsidRPr="00FE1F13">
        <w:rPr>
          <w:lang w:val="en-US"/>
        </w:rPr>
        <w:t>[5</w:t>
      </w:r>
      <w:proofErr w:type="gramStart"/>
      <w:r w:rsidR="00BB2ED1" w:rsidRPr="00FE1F13">
        <w:rPr>
          <w:lang w:val="en-US"/>
        </w:rPr>
        <w:t>,6</w:t>
      </w:r>
      <w:proofErr w:type="gramEnd"/>
      <w:r w:rsidR="00F53C79" w:rsidRPr="00FE1F13">
        <w:rPr>
          <w:lang w:val="en-US"/>
        </w:rPr>
        <w:t>]</w:t>
      </w:r>
      <w:r w:rsidR="00F60F9B" w:rsidRPr="00FE1F13">
        <w:rPr>
          <w:lang w:val="en-US"/>
        </w:rPr>
        <w:t xml:space="preserve"> and is briefly described as follows.</w:t>
      </w:r>
    </w:p>
    <w:p w14:paraId="51BBB969" w14:textId="77777777" w:rsidR="00F60F9B" w:rsidRPr="00FE1F13" w:rsidRDefault="00F60F9B" w:rsidP="00F60F9B">
      <w:pPr>
        <w:pStyle w:val="B1"/>
        <w:numPr>
          <w:ilvl w:val="0"/>
          <w:numId w:val="36"/>
        </w:numPr>
        <w:textAlignment w:val="auto"/>
        <w:rPr>
          <w:lang w:val="en-US"/>
        </w:rPr>
      </w:pPr>
      <w:r w:rsidRPr="00FE1F13">
        <w:rPr>
          <w:lang w:val="en-US"/>
        </w:rPr>
        <w:t>16-bit CRC is appended to each DCI message.</w:t>
      </w:r>
    </w:p>
    <w:p w14:paraId="29C4DE77" w14:textId="430825E8" w:rsidR="00F60F9B" w:rsidRPr="00FE1F13" w:rsidRDefault="00F60F9B" w:rsidP="00F60F9B">
      <w:pPr>
        <w:pStyle w:val="B1"/>
        <w:numPr>
          <w:ilvl w:val="0"/>
          <w:numId w:val="36"/>
        </w:numPr>
        <w:textAlignment w:val="auto"/>
        <w:rPr>
          <w:lang w:val="en-US"/>
        </w:rPr>
      </w:pPr>
      <w:r w:rsidRPr="00FE1F13">
        <w:rPr>
          <w:lang w:val="en-US"/>
        </w:rPr>
        <w:t>For each M-EPDCCH, the information bits are encoded with a rate 1/3 convolutional code and rate-matched to the available resource elements.</w:t>
      </w:r>
    </w:p>
    <w:p w14:paraId="00975599" w14:textId="30672147" w:rsidR="00F60F9B" w:rsidRPr="00FE1F13" w:rsidRDefault="00F60F9B" w:rsidP="00F60F9B">
      <w:pPr>
        <w:pStyle w:val="B1"/>
        <w:numPr>
          <w:ilvl w:val="0"/>
          <w:numId w:val="36"/>
        </w:numPr>
        <w:textAlignment w:val="auto"/>
        <w:rPr>
          <w:lang w:val="en-US"/>
        </w:rPr>
      </w:pPr>
      <w:r w:rsidRPr="00FE1F13">
        <w:rPr>
          <w:lang w:val="en-US"/>
        </w:rPr>
        <w:t>If multiple M-</w:t>
      </w:r>
      <w:r w:rsidR="00F53C79" w:rsidRPr="00FE1F13">
        <w:rPr>
          <w:lang w:val="en-US"/>
        </w:rPr>
        <w:t>E</w:t>
      </w:r>
      <w:r w:rsidRPr="00FE1F13">
        <w:rPr>
          <w:lang w:val="en-US"/>
        </w:rPr>
        <w:t xml:space="preserve">PDCCHs are sent in the same </w:t>
      </w:r>
      <w:r w:rsidR="0016108C" w:rsidRPr="00FE1F13">
        <w:rPr>
          <w:lang w:val="en-US"/>
        </w:rPr>
        <w:t>transmission time interval</w:t>
      </w:r>
      <w:r w:rsidRPr="00FE1F13">
        <w:rPr>
          <w:lang w:val="en-US"/>
        </w:rPr>
        <w:t>, their encoded bits are multiplexed.</w:t>
      </w:r>
    </w:p>
    <w:p w14:paraId="48BB844E" w14:textId="6709D50B" w:rsidR="00F60F9B" w:rsidRPr="00FE1F13" w:rsidRDefault="00F60F9B" w:rsidP="00F60F9B">
      <w:pPr>
        <w:pStyle w:val="B1"/>
        <w:numPr>
          <w:ilvl w:val="0"/>
          <w:numId w:val="36"/>
        </w:numPr>
        <w:textAlignment w:val="auto"/>
        <w:rPr>
          <w:lang w:val="en-US"/>
        </w:rPr>
      </w:pPr>
      <w:r w:rsidRPr="00FE1F13">
        <w:rPr>
          <w:lang w:val="en-US"/>
        </w:rPr>
        <w:t>The M-</w:t>
      </w:r>
      <w:r w:rsidR="00F53C79" w:rsidRPr="00FE1F13">
        <w:rPr>
          <w:lang w:val="en-US"/>
        </w:rPr>
        <w:t>E</w:t>
      </w:r>
      <w:r w:rsidRPr="00FE1F13">
        <w:rPr>
          <w:lang w:val="en-US"/>
        </w:rPr>
        <w:t xml:space="preserve">PDCCH </w:t>
      </w:r>
      <w:r w:rsidR="00E37920" w:rsidRPr="00FE1F13">
        <w:rPr>
          <w:lang w:val="en-US"/>
        </w:rPr>
        <w:t>blocks of bits are</w:t>
      </w:r>
      <w:r w:rsidRPr="00FE1F13">
        <w:rPr>
          <w:lang w:val="en-US"/>
        </w:rPr>
        <w:t xml:space="preserve"> scrambled with a cell-specific </w:t>
      </w:r>
      <w:r w:rsidR="00F53C79" w:rsidRPr="00FE1F13">
        <w:rPr>
          <w:lang w:val="en-US"/>
        </w:rPr>
        <w:t>reference sequence</w:t>
      </w:r>
      <w:r w:rsidRPr="00FE1F13">
        <w:rPr>
          <w:lang w:val="en-US"/>
        </w:rPr>
        <w:t xml:space="preserve"> </w:t>
      </w:r>
      <w:r w:rsidR="00F53C79" w:rsidRPr="00FE1F13">
        <w:rPr>
          <w:lang w:val="en-US"/>
        </w:rPr>
        <w:t>or</w:t>
      </w:r>
      <w:r w:rsidR="0016108C" w:rsidRPr="00FE1F13">
        <w:rPr>
          <w:lang w:val="en-US"/>
        </w:rPr>
        <w:t xml:space="preserve"> with a UE</w:t>
      </w:r>
      <w:r w:rsidRPr="00FE1F13">
        <w:rPr>
          <w:lang w:val="en-US"/>
        </w:rPr>
        <w:t>-specific reference sequence.</w:t>
      </w:r>
    </w:p>
    <w:p w14:paraId="55FD6916" w14:textId="7E3C3C35" w:rsidR="00F60F9B" w:rsidRPr="00FE1F13" w:rsidRDefault="00F60F9B" w:rsidP="00D60D8D">
      <w:pPr>
        <w:pStyle w:val="B1"/>
        <w:numPr>
          <w:ilvl w:val="0"/>
          <w:numId w:val="36"/>
        </w:numPr>
        <w:textAlignment w:val="auto"/>
        <w:rPr>
          <w:lang w:val="en-US"/>
        </w:rPr>
      </w:pPr>
      <w:r w:rsidRPr="00FE1F13">
        <w:rPr>
          <w:lang w:val="en-US"/>
        </w:rPr>
        <w:t>The scrambled bits are modulated with QPSK and mapped to the available resource elements.</w:t>
      </w:r>
    </w:p>
    <w:p w14:paraId="66339722" w14:textId="77777777" w:rsidR="002F7983" w:rsidRPr="00FE1F13" w:rsidRDefault="002F7983" w:rsidP="00D60D8D">
      <w:pPr>
        <w:pStyle w:val="B1"/>
        <w:ind w:left="1004" w:firstLine="0"/>
        <w:textAlignment w:val="auto"/>
        <w:rPr>
          <w:lang w:val="en-US"/>
        </w:rPr>
      </w:pPr>
    </w:p>
    <w:p w14:paraId="5B31D676" w14:textId="6CF99760" w:rsidR="002F7983" w:rsidRPr="00FE1F13" w:rsidRDefault="002F7983" w:rsidP="00D60D8D">
      <w:pPr>
        <w:pStyle w:val="Heading2"/>
        <w:rPr>
          <w:lang w:val="en-US"/>
        </w:rPr>
      </w:pPr>
      <w:r w:rsidRPr="00FE1F13">
        <w:rPr>
          <w:lang w:val="en-US"/>
        </w:rPr>
        <w:t>Synchronization channel</w:t>
      </w:r>
    </w:p>
    <w:p w14:paraId="19CC364A" w14:textId="77777777" w:rsidR="00FE7F43" w:rsidRPr="00FE1F13" w:rsidRDefault="00FE7F43" w:rsidP="00D60D8D">
      <w:pPr>
        <w:pStyle w:val="Heading3"/>
        <w:rPr>
          <w:lang w:val="en-US"/>
        </w:rPr>
      </w:pPr>
      <w:r w:rsidRPr="00FE1F13">
        <w:rPr>
          <w:lang w:val="en-US"/>
        </w:rPr>
        <w:t>NB LTE Cell Search</w:t>
      </w:r>
    </w:p>
    <w:p w14:paraId="4A4B7FD0" w14:textId="372D8EF6" w:rsidR="00FE7F43" w:rsidRPr="00FE1F13" w:rsidRDefault="0001270B" w:rsidP="00FE7F43">
      <w:pPr>
        <w:rPr>
          <w:lang w:val="en-US"/>
        </w:rPr>
      </w:pPr>
      <w:r w:rsidRPr="00FE1F13">
        <w:rPr>
          <w:lang w:val="en-US"/>
        </w:rPr>
        <w:t>C</w:t>
      </w:r>
      <w:r w:rsidR="00FE7F43" w:rsidRPr="00FE1F13">
        <w:rPr>
          <w:lang w:val="en-US"/>
        </w:rPr>
        <w:t>ell search in NB</w:t>
      </w:r>
      <w:r w:rsidRPr="00FE1F13">
        <w:rPr>
          <w:lang w:val="en-US"/>
        </w:rPr>
        <w:t>-</w:t>
      </w:r>
      <w:r w:rsidR="00FE7F43" w:rsidRPr="00FE1F13">
        <w:rPr>
          <w:lang w:val="en-US"/>
        </w:rPr>
        <w:t>LTE follows the same principle as in LTE, but with suitable modifications in the design of the different sequences to improve the cell search capability.</w:t>
      </w:r>
      <w:r w:rsidR="002F03CE" w:rsidRPr="00FE1F13">
        <w:rPr>
          <w:lang w:val="en-US"/>
        </w:rPr>
        <w:t xml:space="preserve"> The raster frequency for NB-LTE cell search is 100 kHz.</w:t>
      </w:r>
      <w:r w:rsidR="00FE7F43" w:rsidRPr="00FE1F13">
        <w:rPr>
          <w:lang w:val="en-US"/>
        </w:rPr>
        <w:t xml:space="preserve"> The structure of the cell synchronization sequences used in NB LTE is provided in </w:t>
      </w:r>
      <w:r w:rsidR="00FE7F43" w:rsidRPr="00FE1F13">
        <w:rPr>
          <w:lang w:val="en-US"/>
        </w:rPr>
        <w:fldChar w:fldCharType="begin"/>
      </w:r>
      <w:r w:rsidR="00FE7F43" w:rsidRPr="00FE1F13">
        <w:rPr>
          <w:lang w:val="en-US"/>
        </w:rPr>
        <w:instrText xml:space="preserve"> REF _Ref425163418 \h </w:instrText>
      </w:r>
      <w:r w:rsidR="00FE7F43" w:rsidRPr="00FE1F13">
        <w:rPr>
          <w:lang w:val="en-US"/>
        </w:rPr>
      </w:r>
      <w:r w:rsidR="00FE7F43" w:rsidRPr="00FE1F13">
        <w:rPr>
          <w:lang w:val="en-US"/>
        </w:rPr>
        <w:fldChar w:fldCharType="separate"/>
      </w:r>
      <w:r w:rsidR="00D64055" w:rsidRPr="00FE1F13">
        <w:rPr>
          <w:lang w:val="en-US"/>
        </w:rPr>
        <w:t xml:space="preserve">Figure </w:t>
      </w:r>
      <w:r w:rsidR="00D64055">
        <w:rPr>
          <w:noProof/>
          <w:lang w:val="en-US"/>
        </w:rPr>
        <w:t>9</w:t>
      </w:r>
      <w:r w:rsidR="00FE7F43" w:rsidRPr="00FE1F13">
        <w:rPr>
          <w:lang w:val="en-US"/>
        </w:rPr>
        <w:fldChar w:fldCharType="end"/>
      </w:r>
      <w:r w:rsidR="00FE7F43" w:rsidRPr="00FE1F13">
        <w:rPr>
          <w:lang w:val="en-US"/>
        </w:rPr>
        <w:t xml:space="preserve">. </w:t>
      </w:r>
    </w:p>
    <w:p w14:paraId="4D731A9D" w14:textId="77777777" w:rsidR="00FE7F43" w:rsidRPr="00FE1F13" w:rsidRDefault="00FE7F43" w:rsidP="00FE7F43">
      <w:pPr>
        <w:keepNext/>
        <w:jc w:val="center"/>
        <w:rPr>
          <w:lang w:val="en-US"/>
        </w:rPr>
      </w:pPr>
      <w:r w:rsidRPr="00FE1F13">
        <w:rPr>
          <w:noProof/>
          <w:lang w:val="en-US" w:eastAsia="en-US"/>
        </w:rPr>
        <w:drawing>
          <wp:inline distT="0" distB="0" distL="0" distR="0" wp14:anchorId="18F51593" wp14:editId="0D4973EF">
            <wp:extent cx="5253487" cy="1665012"/>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3715" cy="1665084"/>
                    </a:xfrm>
                    <a:prstGeom prst="rect">
                      <a:avLst/>
                    </a:prstGeom>
                    <a:noFill/>
                    <a:ln>
                      <a:noFill/>
                    </a:ln>
                  </pic:spPr>
                </pic:pic>
              </a:graphicData>
            </a:graphic>
          </wp:inline>
        </w:drawing>
      </w:r>
    </w:p>
    <w:p w14:paraId="53D0E0E3" w14:textId="3725F77C" w:rsidR="00FE7F43" w:rsidRPr="00FE1F13" w:rsidRDefault="00FE7F43" w:rsidP="00FE7F43">
      <w:pPr>
        <w:pStyle w:val="Caption"/>
        <w:rPr>
          <w:lang w:val="en-US"/>
        </w:rPr>
      </w:pPr>
      <w:bookmarkStart w:id="11" w:name="_Ref425163418"/>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9</w:t>
      </w:r>
      <w:r w:rsidRPr="00FE1F13">
        <w:rPr>
          <w:noProof/>
          <w:lang w:val="en-US"/>
        </w:rPr>
        <w:fldChar w:fldCharType="end"/>
      </w:r>
      <w:bookmarkEnd w:id="11"/>
      <w:r w:rsidR="0001270B" w:rsidRPr="00FE1F13">
        <w:rPr>
          <w:lang w:val="en-US"/>
        </w:rPr>
        <w:t xml:space="preserve"> : F</w:t>
      </w:r>
      <w:r w:rsidRPr="00FE1F13">
        <w:rPr>
          <w:lang w:val="en-US"/>
        </w:rPr>
        <w:t xml:space="preserve">rame structure </w:t>
      </w:r>
      <w:r w:rsidR="0001270B" w:rsidRPr="00FE1F13">
        <w:rPr>
          <w:lang w:val="en-US"/>
        </w:rPr>
        <w:t>M-</w:t>
      </w:r>
      <w:r w:rsidRPr="00FE1F13">
        <w:rPr>
          <w:lang w:val="en-US"/>
        </w:rPr>
        <w:t xml:space="preserve">PSS and </w:t>
      </w:r>
      <w:r w:rsidR="0001270B" w:rsidRPr="00FE1F13">
        <w:rPr>
          <w:lang w:val="en-US"/>
        </w:rPr>
        <w:t>M-</w:t>
      </w:r>
      <w:r w:rsidRPr="00FE1F13">
        <w:rPr>
          <w:lang w:val="en-US"/>
        </w:rPr>
        <w:t>SSS.</w:t>
      </w:r>
    </w:p>
    <w:p w14:paraId="0F5034DE" w14:textId="2960383B" w:rsidR="00FE7F43" w:rsidRPr="00FE1F13" w:rsidRDefault="0016108C" w:rsidP="00FE7F43">
      <w:pPr>
        <w:rPr>
          <w:lang w:val="en-US"/>
        </w:rPr>
      </w:pPr>
      <w:r w:rsidRPr="00FE1F13">
        <w:rPr>
          <w:lang w:val="en-US"/>
        </w:rPr>
        <w:t>An example d</w:t>
      </w:r>
      <w:r w:rsidR="00FE7F43" w:rsidRPr="00FE1F13">
        <w:rPr>
          <w:lang w:val="en-US"/>
        </w:rPr>
        <w:t xml:space="preserve">epicted in </w:t>
      </w:r>
      <w:r w:rsidR="00FE7F43" w:rsidRPr="00FE1F13">
        <w:rPr>
          <w:lang w:val="en-US"/>
        </w:rPr>
        <w:fldChar w:fldCharType="begin"/>
      </w:r>
      <w:r w:rsidR="00FE7F43" w:rsidRPr="00FE1F13">
        <w:rPr>
          <w:lang w:val="en-US"/>
        </w:rPr>
        <w:instrText xml:space="preserve"> REF _Ref425163418 \h </w:instrText>
      </w:r>
      <w:r w:rsidR="00FE7F43" w:rsidRPr="00FE1F13">
        <w:rPr>
          <w:lang w:val="en-US"/>
        </w:rPr>
      </w:r>
      <w:r w:rsidR="00FE7F43" w:rsidRPr="00FE1F13">
        <w:rPr>
          <w:lang w:val="en-US"/>
        </w:rPr>
        <w:fldChar w:fldCharType="separate"/>
      </w:r>
      <w:r w:rsidR="00D64055" w:rsidRPr="00FE1F13">
        <w:rPr>
          <w:lang w:val="en-US"/>
        </w:rPr>
        <w:t xml:space="preserve">Figure </w:t>
      </w:r>
      <w:r w:rsidR="00D64055">
        <w:rPr>
          <w:noProof/>
          <w:lang w:val="en-US"/>
        </w:rPr>
        <w:t>9</w:t>
      </w:r>
      <w:r w:rsidR="00FE7F43" w:rsidRPr="00FE1F13">
        <w:rPr>
          <w:lang w:val="en-US"/>
        </w:rPr>
        <w:fldChar w:fldCharType="end"/>
      </w:r>
      <w:r w:rsidR="00FE7F43" w:rsidRPr="00FE1F13">
        <w:rPr>
          <w:lang w:val="en-US"/>
        </w:rPr>
        <w:t xml:space="preserve"> are the</w:t>
      </w:r>
    </w:p>
    <w:p w14:paraId="1308D84E" w14:textId="46941608" w:rsidR="00FE7F43" w:rsidRPr="00FE1F13" w:rsidRDefault="00FE7F43" w:rsidP="00FE7F43">
      <w:pPr>
        <w:pStyle w:val="ListParagraph"/>
        <w:numPr>
          <w:ilvl w:val="0"/>
          <w:numId w:val="3"/>
        </w:numPr>
        <w:overflowPunct/>
        <w:autoSpaceDE/>
        <w:autoSpaceDN/>
        <w:adjustRightInd/>
        <w:spacing w:after="200" w:line="276" w:lineRule="auto"/>
        <w:jc w:val="left"/>
        <w:textAlignment w:val="auto"/>
        <w:rPr>
          <w:rFonts w:cstheme="minorHAnsi"/>
          <w:lang w:val="en-US"/>
        </w:rPr>
      </w:pPr>
      <w:r w:rsidRPr="00FE1F13">
        <w:rPr>
          <w:rFonts w:cstheme="minorHAnsi"/>
          <w:lang w:val="en-US"/>
        </w:rPr>
        <w:lastRenderedPageBreak/>
        <w:t>Primary Synchronization Sequence (</w:t>
      </w:r>
      <w:r w:rsidR="0001270B" w:rsidRPr="00FE1F13">
        <w:rPr>
          <w:rFonts w:cstheme="minorHAnsi"/>
          <w:lang w:val="en-US"/>
        </w:rPr>
        <w:t>M-</w:t>
      </w:r>
      <w:r w:rsidRPr="00FE1F13">
        <w:rPr>
          <w:rFonts w:cstheme="minorHAnsi"/>
          <w:lang w:val="en-US"/>
        </w:rPr>
        <w:t xml:space="preserve">PSS): One Primary Synchronization sequence is used. The PSS spans 9 OFDM symbols and is used to determine the </w:t>
      </w:r>
      <w:proofErr w:type="spellStart"/>
      <w:r w:rsidRPr="00FE1F13">
        <w:rPr>
          <w:rFonts w:cstheme="minorHAnsi"/>
          <w:lang w:val="en-US"/>
        </w:rPr>
        <w:t>subframe</w:t>
      </w:r>
      <w:proofErr w:type="spellEnd"/>
      <w:r w:rsidRPr="00FE1F13">
        <w:rPr>
          <w:rFonts w:cstheme="minorHAnsi"/>
          <w:lang w:val="en-US"/>
        </w:rPr>
        <w:t xml:space="preserve"> timing as well as correcting the frequency offset. Note that in this design, the PSS is contiguous in time.</w:t>
      </w:r>
    </w:p>
    <w:p w14:paraId="555EEFE4" w14:textId="3A1DFD69" w:rsidR="00FE7F43" w:rsidRPr="00FE1F13" w:rsidRDefault="00FE7F43" w:rsidP="00FE7F43">
      <w:pPr>
        <w:pStyle w:val="ListParagraph"/>
        <w:numPr>
          <w:ilvl w:val="0"/>
          <w:numId w:val="3"/>
        </w:numPr>
        <w:overflowPunct/>
        <w:autoSpaceDE/>
        <w:autoSpaceDN/>
        <w:adjustRightInd/>
        <w:spacing w:after="200" w:line="276" w:lineRule="auto"/>
        <w:jc w:val="left"/>
        <w:textAlignment w:val="auto"/>
        <w:rPr>
          <w:rFonts w:cstheme="minorHAnsi"/>
          <w:lang w:val="en-US"/>
        </w:rPr>
      </w:pPr>
      <w:r w:rsidRPr="00FE1F13">
        <w:rPr>
          <w:rFonts w:cstheme="minorHAnsi"/>
          <w:lang w:val="en-US"/>
        </w:rPr>
        <w:t>Secondary Synchronization Sequence (</w:t>
      </w:r>
      <w:r w:rsidR="0001270B" w:rsidRPr="00FE1F13">
        <w:rPr>
          <w:rFonts w:cstheme="minorHAnsi"/>
          <w:lang w:val="en-US"/>
        </w:rPr>
        <w:t>M-</w:t>
      </w:r>
      <w:r w:rsidRPr="00FE1F13">
        <w:rPr>
          <w:rFonts w:cstheme="minorHAnsi"/>
          <w:lang w:val="en-US"/>
        </w:rPr>
        <w:t xml:space="preserve">SSS): The Secondary Synchronization Sequence spans 6 OFDM symbols and is used to determine the cell identity and the M-frame timing. In order to support the same number of cell identity groups as in LTE, 504 different SSS are designed. </w:t>
      </w:r>
    </w:p>
    <w:p w14:paraId="3625E993" w14:textId="3F12A3D7" w:rsidR="00FE7F43" w:rsidRPr="00FE1F13" w:rsidRDefault="00FE7F43" w:rsidP="00FE7F43">
      <w:pPr>
        <w:rPr>
          <w:lang w:val="en-US"/>
        </w:rPr>
      </w:pPr>
      <w:r w:rsidRPr="00FE1F13">
        <w:rPr>
          <w:lang w:val="en-US"/>
        </w:rPr>
        <w:t xml:space="preserve">From the design, it can be seen that the </w:t>
      </w:r>
      <w:r w:rsidR="0001270B" w:rsidRPr="00FE1F13">
        <w:rPr>
          <w:lang w:val="en-US"/>
        </w:rPr>
        <w:t>M-</w:t>
      </w:r>
      <w:r w:rsidRPr="00FE1F13">
        <w:rPr>
          <w:lang w:val="en-US"/>
        </w:rPr>
        <w:t xml:space="preserve">PSS and </w:t>
      </w:r>
      <w:r w:rsidR="0001270B" w:rsidRPr="00FE1F13">
        <w:rPr>
          <w:lang w:val="en-US"/>
        </w:rPr>
        <w:t>M-</w:t>
      </w:r>
      <w:r w:rsidRPr="00FE1F13">
        <w:rPr>
          <w:lang w:val="en-US"/>
        </w:rPr>
        <w:t xml:space="preserve">SSS are repeated on average every 20 </w:t>
      </w:r>
      <w:proofErr w:type="spellStart"/>
      <w:r w:rsidRPr="00FE1F13">
        <w:rPr>
          <w:lang w:val="en-US"/>
        </w:rPr>
        <w:t>ms</w:t>
      </w:r>
      <w:proofErr w:type="spellEnd"/>
      <w:r w:rsidRPr="00FE1F13">
        <w:rPr>
          <w:lang w:val="en-US"/>
        </w:rPr>
        <w:t xml:space="preserve"> and occur 4 times within an 80 </w:t>
      </w:r>
      <w:proofErr w:type="spellStart"/>
      <w:r w:rsidRPr="00FE1F13">
        <w:rPr>
          <w:lang w:val="en-US"/>
        </w:rPr>
        <w:t>ms</w:t>
      </w:r>
      <w:proofErr w:type="spellEnd"/>
      <w:r w:rsidRPr="00FE1F13">
        <w:rPr>
          <w:lang w:val="en-US"/>
        </w:rPr>
        <w:t xml:space="preserve"> block. In the subframes containing the synchronization sequences, the </w:t>
      </w:r>
      <w:r w:rsidR="0001270B" w:rsidRPr="00FE1F13">
        <w:rPr>
          <w:lang w:val="en-US"/>
        </w:rPr>
        <w:t>M-</w:t>
      </w:r>
      <w:r w:rsidRPr="00FE1F13">
        <w:rPr>
          <w:lang w:val="en-US"/>
        </w:rPr>
        <w:t xml:space="preserve">PSS occupies the last 9 OFDM symbols, and the </w:t>
      </w:r>
      <w:r w:rsidR="0001270B" w:rsidRPr="00FE1F13">
        <w:rPr>
          <w:lang w:val="en-US"/>
        </w:rPr>
        <w:t>M-</w:t>
      </w:r>
      <w:r w:rsidRPr="00FE1F13">
        <w:rPr>
          <w:lang w:val="en-US"/>
        </w:rPr>
        <w:t>SSS occupies the 6</w:t>
      </w:r>
      <w:r w:rsidRPr="00FE1F13">
        <w:rPr>
          <w:vertAlign w:val="superscript"/>
          <w:lang w:val="en-US"/>
        </w:rPr>
        <w:t>th</w:t>
      </w:r>
      <w:r w:rsidRPr="00FE1F13">
        <w:rPr>
          <w:lang w:val="en-US"/>
        </w:rPr>
        <w:t>, 7</w:t>
      </w:r>
      <w:r w:rsidRPr="00FE1F13">
        <w:rPr>
          <w:vertAlign w:val="superscript"/>
          <w:lang w:val="en-US"/>
        </w:rPr>
        <w:t>th</w:t>
      </w:r>
      <w:r w:rsidRPr="00FE1F13">
        <w:rPr>
          <w:lang w:val="en-US"/>
        </w:rPr>
        <w:t>, 10</w:t>
      </w:r>
      <w:r w:rsidRPr="00FE1F13">
        <w:rPr>
          <w:vertAlign w:val="superscript"/>
          <w:lang w:val="en-US"/>
        </w:rPr>
        <w:t>th</w:t>
      </w:r>
      <w:r w:rsidRPr="00FE1F13">
        <w:rPr>
          <w:lang w:val="en-US"/>
        </w:rPr>
        <w:t>, 11</w:t>
      </w:r>
      <w:r w:rsidRPr="00FE1F13">
        <w:rPr>
          <w:vertAlign w:val="superscript"/>
          <w:lang w:val="en-US"/>
        </w:rPr>
        <w:t>th</w:t>
      </w:r>
      <w:r w:rsidRPr="00FE1F13">
        <w:rPr>
          <w:lang w:val="en-US"/>
        </w:rPr>
        <w:t>, 13</w:t>
      </w:r>
      <w:r w:rsidRPr="00FE1F13">
        <w:rPr>
          <w:vertAlign w:val="superscript"/>
          <w:lang w:val="en-US"/>
        </w:rPr>
        <w:t>th</w:t>
      </w:r>
      <w:r w:rsidRPr="00FE1F13">
        <w:rPr>
          <w:lang w:val="en-US"/>
        </w:rPr>
        <w:t xml:space="preserve"> and 14</w:t>
      </w:r>
      <w:r w:rsidRPr="00FE1F13">
        <w:rPr>
          <w:vertAlign w:val="superscript"/>
          <w:lang w:val="en-US"/>
        </w:rPr>
        <w:t>th</w:t>
      </w:r>
      <w:r w:rsidRPr="00FE1F13">
        <w:rPr>
          <w:lang w:val="en-US"/>
        </w:rPr>
        <w:t xml:space="preserve"> OFDM symbols in the normal cyclic prefix case (For the extended cyclic prefix case, the </w:t>
      </w:r>
      <w:r w:rsidR="0001270B" w:rsidRPr="00FE1F13">
        <w:rPr>
          <w:lang w:val="en-US"/>
        </w:rPr>
        <w:t>M-</w:t>
      </w:r>
      <w:r w:rsidRPr="00FE1F13">
        <w:rPr>
          <w:lang w:val="en-US"/>
        </w:rPr>
        <w:t>SSS occupies 5</w:t>
      </w:r>
      <w:r w:rsidRPr="00FE1F13">
        <w:rPr>
          <w:vertAlign w:val="superscript"/>
          <w:lang w:val="en-US"/>
        </w:rPr>
        <w:t>th</w:t>
      </w:r>
      <w:r w:rsidRPr="00FE1F13">
        <w:rPr>
          <w:lang w:val="en-US"/>
        </w:rPr>
        <w:t>, 6</w:t>
      </w:r>
      <w:r w:rsidRPr="00FE1F13">
        <w:rPr>
          <w:vertAlign w:val="superscript"/>
          <w:lang w:val="en-US"/>
        </w:rPr>
        <w:t>th</w:t>
      </w:r>
      <w:r w:rsidRPr="00FE1F13">
        <w:rPr>
          <w:lang w:val="en-US"/>
        </w:rPr>
        <w:t>, 9</w:t>
      </w:r>
      <w:r w:rsidRPr="00FE1F13">
        <w:rPr>
          <w:vertAlign w:val="superscript"/>
          <w:lang w:val="en-US"/>
        </w:rPr>
        <w:t>th</w:t>
      </w:r>
      <w:r w:rsidRPr="00FE1F13">
        <w:rPr>
          <w:lang w:val="en-US"/>
        </w:rPr>
        <w:t>, 11</w:t>
      </w:r>
      <w:r w:rsidRPr="00FE1F13">
        <w:rPr>
          <w:vertAlign w:val="superscript"/>
          <w:lang w:val="en-US"/>
        </w:rPr>
        <w:t>th</w:t>
      </w:r>
      <w:r w:rsidRPr="00FE1F13">
        <w:rPr>
          <w:lang w:val="en-US"/>
        </w:rPr>
        <w:t xml:space="preserve"> and 12</w:t>
      </w:r>
      <w:r w:rsidRPr="00FE1F13">
        <w:rPr>
          <w:vertAlign w:val="superscript"/>
          <w:lang w:val="en-US"/>
        </w:rPr>
        <w:t>th</w:t>
      </w:r>
      <w:r w:rsidRPr="00FE1F13">
        <w:rPr>
          <w:lang w:val="en-US"/>
        </w:rPr>
        <w:t xml:space="preserve"> OFDM symbols). The 9 OFDM symbols are chosen in order to provide support for </w:t>
      </w:r>
      <w:proofErr w:type="spellStart"/>
      <w:r w:rsidRPr="00FE1F13">
        <w:rPr>
          <w:lang w:val="en-US"/>
        </w:rPr>
        <w:t>inband</w:t>
      </w:r>
      <w:proofErr w:type="spellEnd"/>
      <w:r w:rsidRPr="00FE1F13">
        <w:rPr>
          <w:lang w:val="en-US"/>
        </w:rPr>
        <w:t xml:space="preserve"> deployment within an LTE carrier. This is because the first 3 OFDM symbols in the hosting LTE system are used to carry PDCCH and a </w:t>
      </w:r>
      <w:proofErr w:type="spellStart"/>
      <w:r w:rsidRPr="00FE1F13">
        <w:rPr>
          <w:lang w:val="en-US"/>
        </w:rPr>
        <w:t>subframe</w:t>
      </w:r>
      <w:proofErr w:type="spellEnd"/>
      <w:r w:rsidRPr="00FE1F13">
        <w:rPr>
          <w:lang w:val="en-US"/>
        </w:rPr>
        <w:t xml:space="preserve"> consists of a minimum of 12 OFDM symbols (for the case of extended cyclic prefix). For the </w:t>
      </w:r>
      <w:r w:rsidR="0001270B" w:rsidRPr="00FE1F13">
        <w:rPr>
          <w:lang w:val="en-US"/>
        </w:rPr>
        <w:t>M-</w:t>
      </w:r>
      <w:r w:rsidRPr="00FE1F13">
        <w:rPr>
          <w:lang w:val="en-US"/>
        </w:rPr>
        <w:t xml:space="preserve">PSS, the corresponding resource elements where CRS is transmitted in the hosting LTE system are punctured to avoid collision. The specific position of the </w:t>
      </w:r>
      <w:r w:rsidR="0001270B" w:rsidRPr="00FE1F13">
        <w:rPr>
          <w:lang w:val="en-US"/>
        </w:rPr>
        <w:t>M-</w:t>
      </w:r>
      <w:r w:rsidRPr="00FE1F13">
        <w:rPr>
          <w:lang w:val="en-US"/>
        </w:rPr>
        <w:t>PSS/</w:t>
      </w:r>
      <w:r w:rsidR="0001270B" w:rsidRPr="00FE1F13">
        <w:rPr>
          <w:lang w:val="en-US"/>
        </w:rPr>
        <w:t>M-SSS in NB-</w:t>
      </w:r>
      <w:r w:rsidRPr="00FE1F13">
        <w:rPr>
          <w:lang w:val="en-US"/>
        </w:rPr>
        <w:t>LTE avoids collision with a number of legacy LTE signals such as PDCCH, PCFICH, PHICH and MBSFN.</w:t>
      </w:r>
    </w:p>
    <w:p w14:paraId="677E8DE2" w14:textId="657739B7" w:rsidR="00FE7F43" w:rsidRPr="00FE1F13" w:rsidRDefault="00FE7F43" w:rsidP="00FE7F43">
      <w:pPr>
        <w:rPr>
          <w:rFonts w:cstheme="minorHAnsi"/>
          <w:lang w:val="en-US"/>
        </w:rPr>
      </w:pPr>
      <w:r w:rsidRPr="00FE1F13">
        <w:rPr>
          <w:lang w:val="en-US"/>
        </w:rPr>
        <w:t xml:space="preserve">With respect to LTE, the design of the </w:t>
      </w:r>
      <w:r w:rsidR="0001270B" w:rsidRPr="00FE1F13">
        <w:rPr>
          <w:lang w:val="en-US"/>
        </w:rPr>
        <w:t>synchronization sequences in NB-</w:t>
      </w:r>
      <w:r w:rsidRPr="00FE1F13">
        <w:rPr>
          <w:lang w:val="en-US"/>
        </w:rPr>
        <w:t>LTE is slightly different. This is done to achieve a compromise between faster synchronization and reduced memory consumption at the user terminal. Because of the 4 times repetition</w:t>
      </w:r>
      <w:r w:rsidR="0001270B" w:rsidRPr="00FE1F13">
        <w:rPr>
          <w:lang w:val="en-US"/>
        </w:rPr>
        <w:t xml:space="preserve"> in a 80 </w:t>
      </w:r>
      <w:proofErr w:type="spellStart"/>
      <w:r w:rsidR="0001270B" w:rsidRPr="00FE1F13">
        <w:rPr>
          <w:lang w:val="en-US"/>
        </w:rPr>
        <w:t>ms</w:t>
      </w:r>
      <w:proofErr w:type="spellEnd"/>
      <w:r w:rsidR="0001270B" w:rsidRPr="00FE1F13">
        <w:rPr>
          <w:lang w:val="en-US"/>
        </w:rPr>
        <w:t xml:space="preserve"> interval</w:t>
      </w:r>
      <w:r w:rsidRPr="00FE1F13">
        <w:rPr>
          <w:lang w:val="en-US"/>
        </w:rPr>
        <w:t xml:space="preserve">, a slightly modified design is required for the </w:t>
      </w:r>
      <w:r w:rsidR="0001270B" w:rsidRPr="00FE1F13">
        <w:rPr>
          <w:lang w:val="en-US"/>
        </w:rPr>
        <w:t>M-</w:t>
      </w:r>
      <w:r w:rsidRPr="00FE1F13">
        <w:rPr>
          <w:lang w:val="en-US"/>
        </w:rPr>
        <w:t xml:space="preserve">SSS to </w:t>
      </w:r>
      <w:r w:rsidR="0001270B" w:rsidRPr="00FE1F13">
        <w:rPr>
          <w:lang w:val="en-US"/>
        </w:rPr>
        <w:t xml:space="preserve">resolve timing uncertainty within the 80 </w:t>
      </w:r>
      <w:proofErr w:type="spellStart"/>
      <w:r w:rsidR="0001270B" w:rsidRPr="00FE1F13">
        <w:rPr>
          <w:lang w:val="en-US"/>
        </w:rPr>
        <w:t>ms</w:t>
      </w:r>
      <w:proofErr w:type="spellEnd"/>
      <w:r w:rsidR="0001270B" w:rsidRPr="00FE1F13">
        <w:rPr>
          <w:lang w:val="en-US"/>
        </w:rPr>
        <w:t xml:space="preserve"> interval</w:t>
      </w:r>
      <w:r w:rsidRPr="00FE1F13">
        <w:rPr>
          <w:lang w:val="en-US"/>
        </w:rPr>
        <w:t>, which we describe in the next section.</w:t>
      </w:r>
    </w:p>
    <w:p w14:paraId="4F97EA67" w14:textId="66C34C75" w:rsidR="00FE7F43" w:rsidRPr="00FE1F13" w:rsidRDefault="00FE7F43" w:rsidP="00D60D8D">
      <w:pPr>
        <w:pStyle w:val="Heading3"/>
        <w:rPr>
          <w:lang w:val="en-US"/>
        </w:rPr>
      </w:pPr>
      <w:r w:rsidRPr="00FE1F13">
        <w:rPr>
          <w:lang w:val="en-US"/>
        </w:rPr>
        <w:t xml:space="preserve">Structure of </w:t>
      </w:r>
      <w:r w:rsidR="0001270B" w:rsidRPr="00FE1F13">
        <w:rPr>
          <w:lang w:val="en-US"/>
        </w:rPr>
        <w:t>M-</w:t>
      </w:r>
      <w:r w:rsidRPr="00FE1F13">
        <w:rPr>
          <w:lang w:val="en-US"/>
        </w:rPr>
        <w:t xml:space="preserve">PSS and </w:t>
      </w:r>
      <w:r w:rsidR="0001270B" w:rsidRPr="00FE1F13">
        <w:rPr>
          <w:lang w:val="en-US"/>
        </w:rPr>
        <w:t>M-</w:t>
      </w:r>
      <w:r w:rsidRPr="00FE1F13">
        <w:rPr>
          <w:lang w:val="en-US"/>
        </w:rPr>
        <w:t>SSS</w:t>
      </w:r>
    </w:p>
    <w:p w14:paraId="12083F92" w14:textId="4B5A3104" w:rsidR="00FE7F43" w:rsidRPr="00FE1F13" w:rsidRDefault="00FE7F43" w:rsidP="00FE7F43">
      <w:pPr>
        <w:pStyle w:val="BodyText"/>
        <w:rPr>
          <w:lang w:val="en-US"/>
        </w:rPr>
      </w:pPr>
      <w:r w:rsidRPr="00FE1F13">
        <w:rPr>
          <w:lang w:val="en-US"/>
        </w:rPr>
        <w:t xml:space="preserve">In LTE, the structure of the PSS allows a low complexity design of the timing and frequency offset estimator, and the SSS is designed to obtain frame timing and enable support for 504 unique cell identities. </w:t>
      </w:r>
      <w:r w:rsidR="0016108C" w:rsidRPr="00FE1F13">
        <w:rPr>
          <w:lang w:val="en-US"/>
        </w:rPr>
        <w:t xml:space="preserve">Reduction of number of unique cell identifies (e.g., 168) however might be considered.  </w:t>
      </w:r>
    </w:p>
    <w:p w14:paraId="5E9E1004" w14:textId="7B173DFE" w:rsidR="00FE7F43" w:rsidRPr="00FE1F13" w:rsidRDefault="00FE7F43" w:rsidP="00FE7F43">
      <w:pPr>
        <w:pStyle w:val="BodyText"/>
        <w:rPr>
          <w:lang w:val="en-US"/>
        </w:rPr>
      </w:pPr>
      <w:r w:rsidRPr="00FE1F13">
        <w:rPr>
          <w:rFonts w:eastAsiaTheme="minorEastAsia"/>
          <w:lang w:val="en-US"/>
        </w:rPr>
        <w:t xml:space="preserve">In case of LTE </w:t>
      </w:r>
      <w:proofErr w:type="spellStart"/>
      <w:r w:rsidRPr="00FE1F13">
        <w:rPr>
          <w:rFonts w:eastAsiaTheme="minorEastAsia"/>
          <w:lang w:val="en-US"/>
        </w:rPr>
        <w:t>inband</w:t>
      </w:r>
      <w:proofErr w:type="spellEnd"/>
      <w:r w:rsidRPr="00FE1F13">
        <w:rPr>
          <w:rFonts w:eastAsiaTheme="minorEastAsia"/>
          <w:lang w:val="en-US"/>
        </w:rPr>
        <w:t xml:space="preserve"> </w:t>
      </w:r>
      <w:r w:rsidR="00463595" w:rsidRPr="00FE1F13">
        <w:rPr>
          <w:rFonts w:eastAsiaTheme="minorEastAsia"/>
          <w:lang w:val="en-US"/>
        </w:rPr>
        <w:t xml:space="preserve">and guard band </w:t>
      </w:r>
      <w:r w:rsidRPr="00FE1F13">
        <w:rPr>
          <w:rFonts w:eastAsiaTheme="minorEastAsia"/>
          <w:lang w:val="en-US"/>
        </w:rPr>
        <w:t>deployment</w:t>
      </w:r>
      <w:r w:rsidR="00463595" w:rsidRPr="00FE1F13">
        <w:rPr>
          <w:rFonts w:eastAsiaTheme="minorEastAsia"/>
          <w:lang w:val="en-US"/>
        </w:rPr>
        <w:t>s</w:t>
      </w:r>
      <w:r w:rsidRPr="00FE1F13">
        <w:rPr>
          <w:rFonts w:eastAsiaTheme="minorEastAsia"/>
          <w:lang w:val="en-US"/>
        </w:rPr>
        <w:t xml:space="preserve"> the CP of NB-LTE is chosen to match the CP of the hosting system. </w:t>
      </w:r>
    </w:p>
    <w:p w14:paraId="70D953B3" w14:textId="18661A5D" w:rsidR="00FE7F43" w:rsidRPr="00FE1F13" w:rsidRDefault="00FE7F43" w:rsidP="00FE7F43">
      <w:pPr>
        <w:rPr>
          <w:lang w:val="en-US"/>
        </w:rPr>
      </w:pPr>
      <w:r w:rsidRPr="00FE1F13">
        <w:rPr>
          <w:lang w:val="en-US"/>
        </w:rPr>
        <w:t xml:space="preserve">A single </w:t>
      </w:r>
      <w:r w:rsidR="00463595" w:rsidRPr="00FE1F13">
        <w:rPr>
          <w:lang w:val="en-US"/>
        </w:rPr>
        <w:t>M-</w:t>
      </w:r>
      <w:r w:rsidRPr="00FE1F13">
        <w:rPr>
          <w:lang w:val="en-US"/>
        </w:rPr>
        <w:t>PSS is specified in NB-LTE. In LTE</w:t>
      </w:r>
      <w:r w:rsidR="00463595" w:rsidRPr="00FE1F13">
        <w:rPr>
          <w:lang w:val="en-US"/>
        </w:rPr>
        <w:t>,</w:t>
      </w:r>
      <w:r w:rsidRPr="00FE1F13">
        <w:rPr>
          <w:lang w:val="en-US"/>
        </w:rPr>
        <w:t xml:space="preserve"> PSS synchronization procedure, a certain number of frequency hypotheses are used for each PSS in order to determine the symbol timing and a coarse estimation of the frequency offset. Adopting </w:t>
      </w:r>
      <w:r w:rsidR="00463595" w:rsidRPr="00FE1F13">
        <w:rPr>
          <w:lang w:val="en-US"/>
        </w:rPr>
        <w:t xml:space="preserve">such a </w:t>
      </w:r>
      <w:r w:rsidRPr="00FE1F13">
        <w:rPr>
          <w:lang w:val="en-US"/>
        </w:rPr>
        <w:t>procedure in N</w:t>
      </w:r>
      <w:r w:rsidR="00463595" w:rsidRPr="00FE1F13">
        <w:rPr>
          <w:lang w:val="en-US"/>
        </w:rPr>
        <w:t>B-</w:t>
      </w:r>
      <w:r w:rsidRPr="00FE1F13">
        <w:rPr>
          <w:lang w:val="en-US"/>
        </w:rPr>
        <w:t xml:space="preserve">LTE would give rise to a higher receiver processing complexity due to the use of multiple frequency hypotheses. In order to cater to this problem, a sequence resembling a differentially encoded </w:t>
      </w:r>
      <w:proofErr w:type="spellStart"/>
      <w:r w:rsidRPr="00FE1F13">
        <w:rPr>
          <w:lang w:val="en-US"/>
        </w:rPr>
        <w:t>Zadoff</w:t>
      </w:r>
      <w:proofErr w:type="spellEnd"/>
      <w:r w:rsidRPr="00FE1F13">
        <w:rPr>
          <w:lang w:val="en-US"/>
        </w:rPr>
        <w:t xml:space="preserve">-Chu sequence in the time domain is proposed for the </w:t>
      </w:r>
      <w:r w:rsidR="00463595" w:rsidRPr="00FE1F13">
        <w:rPr>
          <w:lang w:val="en-US"/>
        </w:rPr>
        <w:t>M-</w:t>
      </w:r>
      <w:r w:rsidRPr="00FE1F13">
        <w:rPr>
          <w:lang w:val="en-US"/>
        </w:rPr>
        <w:t>PSS.</w:t>
      </w:r>
      <w:r w:rsidR="00582C92" w:rsidRPr="00FE1F13">
        <w:rPr>
          <w:lang w:val="en-US"/>
        </w:rPr>
        <w:t xml:space="preserve"> Because of differential encoding in the transmission stage, a differential decoding is performed during the receiver processing. As a result of this, the frequency offset gets transformed from a continuous rotation over symbols to a fixed phase offset over symbols.</w:t>
      </w:r>
      <w:r w:rsidRPr="00FE1F13">
        <w:rPr>
          <w:lang w:val="en-US"/>
        </w:rPr>
        <w:t xml:space="preserve"> We start with a base sequence of length 107, and obtain</w:t>
      </w:r>
    </w:p>
    <w:p w14:paraId="5C6CE998" w14:textId="77777777" w:rsidR="00FE7F43" w:rsidRPr="00FE1F13" w:rsidRDefault="00FE7F43" w:rsidP="00FE7F43">
      <w:pPr>
        <w:rPr>
          <w:rFonts w:eastAsiaTheme="minorEastAsia"/>
          <w:lang w:val="en-US"/>
        </w:rPr>
      </w:pPr>
      <m:oMathPara>
        <m:oMath>
          <m:r>
            <w:rPr>
              <w:rFonts w:ascii="Cambria Math" w:hAnsi="Cambria Math"/>
              <w:lang w:val="en-US"/>
            </w:rPr>
            <m:t>c</m:t>
          </m:r>
          <m:d>
            <m:dPr>
              <m:ctrlPr>
                <w:rPr>
                  <w:rFonts w:ascii="Cambria Math" w:hAnsi="Cambria Math"/>
                  <w:i/>
                  <w:lang w:val="en-US"/>
                </w:rPr>
              </m:ctrlPr>
            </m:dPr>
            <m:e>
              <m:r>
                <w:rPr>
                  <w:rFonts w:ascii="Cambria Math" w:hAnsi="Cambria Math"/>
                  <w:lang w:val="en-US"/>
                </w:rPr>
                <m:t>n</m:t>
              </m:r>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lang w:val="en-US"/>
                    </w:rPr>
                  </m:ctrlPr>
                </m:fPr>
                <m:num>
                  <m:r>
                    <w:rPr>
                      <w:rFonts w:ascii="Cambria Math" w:hAnsi="Cambria Math"/>
                      <w:lang w:val="en-US"/>
                    </w:rPr>
                    <m:t>jπun</m:t>
                  </m:r>
                  <m:d>
                    <m:dPr>
                      <m:ctrlPr>
                        <w:rPr>
                          <w:rFonts w:ascii="Cambria Math" w:hAnsi="Cambria Math"/>
                          <w:i/>
                          <w:lang w:val="en-US"/>
                        </w:rPr>
                      </m:ctrlPr>
                    </m:dPr>
                    <m:e>
                      <m:r>
                        <w:rPr>
                          <w:rFonts w:ascii="Cambria Math" w:hAnsi="Cambria Math"/>
                          <w:lang w:val="en-US"/>
                        </w:rPr>
                        <m:t>n+1</m:t>
                      </m:r>
                    </m:e>
                  </m:d>
                </m:num>
                <m:den>
                  <m:r>
                    <w:rPr>
                      <w:rFonts w:ascii="Cambria Math" w:hAnsi="Cambria Math"/>
                      <w:lang w:val="en-US"/>
                    </w:rPr>
                    <m:t>N</m:t>
                  </m:r>
                </m:den>
              </m:f>
            </m:sup>
          </m:sSup>
          <m:r>
            <w:rPr>
              <w:rFonts w:ascii="Cambria Math" w:eastAsiaTheme="minorEastAsia" w:hAnsi="Cambria Math"/>
              <w:lang w:val="en-US"/>
            </w:rPr>
            <m:t>,     n={0,1,2,…,106}</m:t>
          </m:r>
        </m:oMath>
      </m:oMathPara>
    </w:p>
    <w:p w14:paraId="594A57E4" w14:textId="77777777" w:rsidR="00FE7F43" w:rsidRPr="00FE1F13" w:rsidRDefault="00FE7F43" w:rsidP="00FE7F43">
      <w:pPr>
        <w:rPr>
          <w:rFonts w:eastAsiaTheme="minorEastAsia"/>
          <w:lang w:val="en-US"/>
        </w:rPr>
      </w:pPr>
      <w:r w:rsidRPr="00FE1F13">
        <w:rPr>
          <w:rFonts w:eastAsiaTheme="minorEastAsia"/>
          <w:lang w:val="en-US"/>
        </w:rPr>
        <w:t xml:space="preserve">The base sequence </w:t>
      </w:r>
      <m:oMath>
        <m:r>
          <w:rPr>
            <w:rFonts w:ascii="Cambria Math" w:eastAsiaTheme="minorEastAsia" w:hAnsi="Cambria Math"/>
            <w:lang w:val="en-US"/>
          </w:rPr>
          <m:t>c(n)</m:t>
        </m:r>
      </m:oMath>
      <w:r w:rsidRPr="00FE1F13">
        <w:rPr>
          <w:rFonts w:eastAsiaTheme="minorEastAsia"/>
          <w:lang w:val="en-US"/>
        </w:rPr>
        <w:t xml:space="preserve"> is then differentially encoded to give a sequence </w:t>
      </w:r>
      <m:oMath>
        <m:r>
          <w:rPr>
            <w:rFonts w:ascii="Cambria Math" w:eastAsiaTheme="minorEastAsia" w:hAnsi="Cambria Math"/>
            <w:lang w:val="en-US"/>
          </w:rPr>
          <m:t>d(n)</m:t>
        </m:r>
      </m:oMath>
      <w:r w:rsidRPr="00FE1F13">
        <w:rPr>
          <w:rFonts w:eastAsiaTheme="minorEastAsia"/>
          <w:lang w:val="en-US"/>
        </w:rPr>
        <w:t xml:space="preserve"> as follows </w:t>
      </w:r>
    </w:p>
    <w:p w14:paraId="141AA058" w14:textId="77777777" w:rsidR="00FE7F43" w:rsidRPr="00FE1F13" w:rsidRDefault="00FE7F43" w:rsidP="00FE7F43">
      <w:pPr>
        <w:rPr>
          <w:rFonts w:eastAsiaTheme="minorEastAsia"/>
          <w:lang w:val="en-US"/>
        </w:rPr>
      </w:pPr>
      <m:oMathPara>
        <m:oMath>
          <m:r>
            <w:rPr>
              <w:rFonts w:ascii="Cambria Math" w:eastAsiaTheme="minorEastAsia" w:hAnsi="Cambria Math"/>
              <w:lang w:val="en-US"/>
            </w:rPr>
            <m:t>d</m:t>
          </m:r>
          <m:d>
            <m:dPr>
              <m:ctrlPr>
                <w:rPr>
                  <w:rFonts w:ascii="Cambria Math" w:eastAsiaTheme="minorEastAsia" w:hAnsi="Cambria Math"/>
                  <w:i/>
                  <w:lang w:val="en-US"/>
                </w:rPr>
              </m:ctrlPr>
            </m:dPr>
            <m:e>
              <m:r>
                <w:rPr>
                  <w:rFonts w:ascii="Cambria Math" w:eastAsiaTheme="minorEastAsia" w:hAnsi="Cambria Math"/>
                  <w:lang w:val="en-US"/>
                </w:rPr>
                <m:t>n+1</m:t>
              </m:r>
            </m:e>
          </m:d>
          <m:r>
            <w:rPr>
              <w:rFonts w:ascii="Cambria Math" w:eastAsiaTheme="minorEastAsia" w:hAnsi="Cambria Math"/>
              <w:lang w:val="en-US"/>
            </w:rPr>
            <m:t>=d</m:t>
          </m:r>
          <m:d>
            <m:dPr>
              <m:ctrlPr>
                <w:rPr>
                  <w:rFonts w:ascii="Cambria Math" w:eastAsiaTheme="minorEastAsia" w:hAnsi="Cambria Math"/>
                  <w:i/>
                  <w:lang w:val="en-US"/>
                </w:rPr>
              </m:ctrlPr>
            </m:dPr>
            <m:e>
              <m:r>
                <w:rPr>
                  <w:rFonts w:ascii="Cambria Math" w:eastAsiaTheme="minorEastAsia" w:hAnsi="Cambria Math"/>
                  <w:lang w:val="en-US"/>
                </w:rPr>
                <m:t>n</m:t>
              </m:r>
            </m:e>
          </m:d>
          <m:r>
            <w:rPr>
              <w:rFonts w:ascii="Cambria Math" w:eastAsiaTheme="minorEastAsia" w:hAnsi="Cambria Math"/>
              <w:lang w:val="en-US"/>
            </w:rPr>
            <m:t>c</m:t>
          </m:r>
          <m:d>
            <m:dPr>
              <m:ctrlPr>
                <w:rPr>
                  <w:rFonts w:ascii="Cambria Math" w:eastAsiaTheme="minorEastAsia" w:hAnsi="Cambria Math"/>
                  <w:i/>
                  <w:lang w:val="en-US"/>
                </w:rPr>
              </m:ctrlPr>
            </m:dPr>
            <m:e>
              <m:r>
                <w:rPr>
                  <w:rFonts w:ascii="Cambria Math" w:eastAsiaTheme="minorEastAsia" w:hAnsi="Cambria Math"/>
                  <w:lang w:val="en-US"/>
                </w:rPr>
                <m:t>n</m:t>
              </m:r>
            </m:e>
          </m:d>
          <m:r>
            <w:rPr>
              <w:rFonts w:ascii="Cambria Math" w:eastAsiaTheme="minorEastAsia" w:hAnsi="Cambria Math"/>
              <w:lang w:val="en-US"/>
            </w:rPr>
            <m:t>,     n=</m:t>
          </m:r>
          <m:d>
            <m:dPr>
              <m:begChr m:val="{"/>
              <m:endChr m:val="}"/>
              <m:ctrlPr>
                <w:rPr>
                  <w:rFonts w:ascii="Cambria Math" w:eastAsiaTheme="minorEastAsia" w:hAnsi="Cambria Math"/>
                  <w:i/>
                  <w:lang w:val="en-US"/>
                </w:rPr>
              </m:ctrlPr>
            </m:dPr>
            <m:e>
              <m:r>
                <w:rPr>
                  <w:rFonts w:ascii="Cambria Math" w:eastAsiaTheme="minorEastAsia" w:hAnsi="Cambria Math"/>
                  <w:lang w:val="en-US"/>
                </w:rPr>
                <m:t>0,1,2,…,106</m:t>
              </m:r>
            </m:e>
          </m:d>
          <m:r>
            <w:rPr>
              <w:rFonts w:ascii="Cambria Math" w:eastAsiaTheme="minorEastAsia" w:hAnsi="Cambria Math"/>
              <w:lang w:val="en-US"/>
            </w:rPr>
            <m:t>,d</m:t>
          </m:r>
          <m:d>
            <m:dPr>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=1,</m:t>
          </m:r>
        </m:oMath>
      </m:oMathPara>
    </w:p>
    <w:p w14:paraId="5C8613A1" w14:textId="77777777" w:rsidR="00FE7F43" w:rsidRPr="00FE1F13" w:rsidRDefault="00FE7F43" w:rsidP="00FE7F43">
      <w:pPr>
        <w:rPr>
          <w:rFonts w:eastAsiaTheme="minorEastAsia"/>
          <w:lang w:val="en-US"/>
        </w:rPr>
      </w:pPr>
      <w:r w:rsidRPr="00FE1F13">
        <w:rPr>
          <w:rFonts w:eastAsiaTheme="minorEastAsia"/>
          <w:lang w:val="en-US"/>
        </w:rPr>
        <w:t xml:space="preserve">The sequence </w:t>
      </w:r>
      <m:oMath>
        <m:r>
          <w:rPr>
            <w:rFonts w:ascii="Cambria Math" w:eastAsiaTheme="minorEastAsia" w:hAnsi="Cambria Math"/>
            <w:lang w:val="en-US"/>
          </w:rPr>
          <m:t>d(n)</m:t>
        </m:r>
      </m:oMath>
      <w:r w:rsidRPr="00FE1F13">
        <w:rPr>
          <w:rFonts w:eastAsiaTheme="minorEastAsia"/>
          <w:lang w:val="en-US"/>
        </w:rPr>
        <w:t xml:space="preserve"> is then divided into 9 sub-sequences, each of length 12 and at a sample rate of 180 kHz. A 12-point FFT is taken for each of these 9 sub-sequences, </w:t>
      </w:r>
      <w:proofErr w:type="gramStart"/>
      <w:r w:rsidRPr="00FE1F13">
        <w:rPr>
          <w:rFonts w:eastAsiaTheme="minorEastAsia"/>
          <w:lang w:val="en-US"/>
        </w:rPr>
        <w:t>then</w:t>
      </w:r>
      <w:proofErr w:type="gramEnd"/>
      <w:r w:rsidRPr="00FE1F13">
        <w:rPr>
          <w:rFonts w:eastAsiaTheme="minorEastAsia"/>
          <w:lang w:val="en-US"/>
        </w:rPr>
        <w:t xml:space="preserve"> each sequence is oversampled 128/12 times, using a zero padded 128 point IFFT, to a sample rate of 1.92 </w:t>
      </w:r>
      <w:proofErr w:type="spellStart"/>
      <w:r w:rsidRPr="00FE1F13">
        <w:rPr>
          <w:rFonts w:eastAsiaTheme="minorEastAsia"/>
          <w:lang w:val="en-US"/>
        </w:rPr>
        <w:t>MHz.</w:t>
      </w:r>
      <w:proofErr w:type="spellEnd"/>
      <w:r w:rsidRPr="00FE1F13">
        <w:rPr>
          <w:rFonts w:eastAsiaTheme="minorEastAsia"/>
          <w:lang w:val="en-US"/>
        </w:rPr>
        <w:t xml:space="preserve"> The end result is that each sequence is mapped to each of the 12 subcarriers over 9 OFDM symbols. The PSS generation is given in </w:t>
      </w:r>
      <w:r w:rsidRPr="00FE1F13">
        <w:rPr>
          <w:rFonts w:eastAsiaTheme="minorEastAsia"/>
          <w:lang w:val="en-US"/>
        </w:rPr>
        <w:fldChar w:fldCharType="begin"/>
      </w:r>
      <w:r w:rsidRPr="00FE1F13">
        <w:rPr>
          <w:rFonts w:eastAsiaTheme="minorEastAsia"/>
          <w:lang w:val="en-US"/>
        </w:rPr>
        <w:instrText xml:space="preserve"> REF _Ref427056926 \h </w:instrText>
      </w:r>
      <w:r w:rsidRPr="00FE1F13">
        <w:rPr>
          <w:rFonts w:eastAsiaTheme="minorEastAsia"/>
          <w:lang w:val="en-US"/>
        </w:rPr>
      </w:r>
      <w:r w:rsidRPr="00FE1F13">
        <w:rPr>
          <w:rFonts w:eastAsiaTheme="minorEastAsia"/>
          <w:lang w:val="en-US"/>
        </w:rPr>
        <w:fldChar w:fldCharType="separate"/>
      </w:r>
      <w:r w:rsidR="00D64055" w:rsidRPr="00FE1F13">
        <w:rPr>
          <w:lang w:val="en-US"/>
        </w:rPr>
        <w:t xml:space="preserve">Figure </w:t>
      </w:r>
      <w:r w:rsidR="00D64055">
        <w:rPr>
          <w:noProof/>
          <w:lang w:val="en-US"/>
        </w:rPr>
        <w:t>10</w:t>
      </w:r>
      <w:r w:rsidRPr="00FE1F13">
        <w:rPr>
          <w:rFonts w:eastAsiaTheme="minorEastAsia"/>
          <w:lang w:val="en-US"/>
        </w:rPr>
        <w:fldChar w:fldCharType="end"/>
      </w:r>
      <w:r w:rsidRPr="00FE1F13">
        <w:rPr>
          <w:rFonts w:eastAsiaTheme="minorEastAsia"/>
          <w:lang w:val="en-US"/>
        </w:rPr>
        <w:t>.</w:t>
      </w:r>
    </w:p>
    <w:p w14:paraId="1EABE227" w14:textId="77777777" w:rsidR="00FE7F43" w:rsidRPr="00FE1F13" w:rsidRDefault="00FE7F43" w:rsidP="00FE7F43">
      <w:pPr>
        <w:keepNext/>
        <w:rPr>
          <w:lang w:val="en-US"/>
        </w:rPr>
      </w:pPr>
      <w:r w:rsidRPr="00FE1F13">
        <w:rPr>
          <w:noProof/>
          <w:lang w:val="en-US" w:eastAsia="en-US"/>
        </w:rPr>
        <w:lastRenderedPageBreak/>
        <w:drawing>
          <wp:inline distT="0" distB="0" distL="0" distR="0" wp14:anchorId="55F14EE5" wp14:editId="256C9470">
            <wp:extent cx="5247640" cy="22586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47640" cy="2258695"/>
                    </a:xfrm>
                    <a:prstGeom prst="rect">
                      <a:avLst/>
                    </a:prstGeom>
                    <a:noFill/>
                    <a:ln>
                      <a:noFill/>
                    </a:ln>
                  </pic:spPr>
                </pic:pic>
              </a:graphicData>
            </a:graphic>
          </wp:inline>
        </w:drawing>
      </w:r>
    </w:p>
    <w:p w14:paraId="430FC3C4" w14:textId="6B51F361" w:rsidR="00FE7F43" w:rsidRPr="00FE1F13" w:rsidRDefault="00FE7F43" w:rsidP="00FE7F43">
      <w:pPr>
        <w:pStyle w:val="Caption"/>
        <w:rPr>
          <w:rFonts w:eastAsiaTheme="minorEastAsia"/>
          <w:lang w:val="en-US"/>
        </w:rPr>
      </w:pPr>
      <w:bookmarkStart w:id="12" w:name="_Ref427056926"/>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10</w:t>
      </w:r>
      <w:r w:rsidRPr="00FE1F13">
        <w:rPr>
          <w:noProof/>
          <w:lang w:val="en-US"/>
        </w:rPr>
        <w:fldChar w:fldCharType="end"/>
      </w:r>
      <w:bookmarkEnd w:id="12"/>
      <w:r w:rsidRPr="00FE1F13">
        <w:rPr>
          <w:lang w:val="en-US"/>
        </w:rPr>
        <w:t xml:space="preserve"> : Generation of the </w:t>
      </w:r>
      <w:r w:rsidR="00463595" w:rsidRPr="00FE1F13">
        <w:rPr>
          <w:lang w:val="en-US"/>
        </w:rPr>
        <w:t>M-</w:t>
      </w:r>
      <w:r w:rsidRPr="00FE1F13">
        <w:rPr>
          <w:lang w:val="en-US"/>
        </w:rPr>
        <w:t>PSS</w:t>
      </w:r>
    </w:p>
    <w:p w14:paraId="4ED608A0" w14:textId="17F4961A" w:rsidR="00FE7F43" w:rsidRPr="00FE1F13" w:rsidRDefault="00FE7F43" w:rsidP="00FE7F43">
      <w:pPr>
        <w:rPr>
          <w:rFonts w:eastAsiaTheme="minorEastAsia"/>
          <w:lang w:val="en-US"/>
        </w:rPr>
      </w:pPr>
      <w:r w:rsidRPr="00FE1F13">
        <w:rPr>
          <w:rFonts w:eastAsiaTheme="minorEastAsia"/>
          <w:lang w:val="en-US"/>
        </w:rPr>
        <w:t xml:space="preserve">Note that each of the sub-sequences constitutes one OFDM symbol and there are 9 sub-sequences in total, therefore, the </w:t>
      </w:r>
      <w:r w:rsidR="00463595" w:rsidRPr="00FE1F13">
        <w:rPr>
          <w:rFonts w:eastAsiaTheme="minorEastAsia"/>
          <w:lang w:val="en-US"/>
        </w:rPr>
        <w:t>M-</w:t>
      </w:r>
      <w:r w:rsidRPr="00FE1F13">
        <w:rPr>
          <w:rFonts w:eastAsiaTheme="minorEastAsia"/>
          <w:lang w:val="en-US"/>
        </w:rPr>
        <w:t xml:space="preserve">PSS occupies 9 OFDM symbols. The total </w:t>
      </w:r>
      <w:r w:rsidR="00463595" w:rsidRPr="00FE1F13">
        <w:rPr>
          <w:rFonts w:eastAsiaTheme="minorEastAsia"/>
          <w:lang w:val="en-US"/>
        </w:rPr>
        <w:t>M-</w:t>
      </w:r>
      <w:r w:rsidRPr="00FE1F13">
        <w:rPr>
          <w:rFonts w:eastAsiaTheme="minorEastAsia"/>
          <w:lang w:val="en-US"/>
        </w:rPr>
        <w:t xml:space="preserve">PSS length is equal to (128 + 9)*9 + 1 = 1234 samples when normal cyclic prefix of 9 samples is used and 1440 when extended cyclic prefix is used. </w:t>
      </w:r>
    </w:p>
    <w:p w14:paraId="0415B47A" w14:textId="098FC2E1" w:rsidR="00FE7F43" w:rsidRPr="00FE1F13" w:rsidRDefault="00FE7F43" w:rsidP="00FE7F43">
      <w:pPr>
        <w:pStyle w:val="BodyText"/>
        <w:rPr>
          <w:lang w:val="en-US"/>
        </w:rPr>
      </w:pPr>
      <w:r w:rsidRPr="00FE1F13">
        <w:rPr>
          <w:lang w:val="en-US"/>
        </w:rPr>
        <w:t xml:space="preserve">It should be noted that </w:t>
      </w:r>
      <w:r w:rsidRPr="00FE1F13">
        <w:rPr>
          <w:lang w:val="en-US"/>
        </w:rPr>
        <w:fldChar w:fldCharType="begin"/>
      </w:r>
      <w:r w:rsidRPr="00FE1F13">
        <w:rPr>
          <w:lang w:val="en-US"/>
        </w:rPr>
        <w:instrText xml:space="preserve"> REF _Ref427056926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10</w:t>
      </w:r>
      <w:r w:rsidRPr="00FE1F13">
        <w:rPr>
          <w:lang w:val="en-US"/>
        </w:rPr>
        <w:fldChar w:fldCharType="end"/>
      </w:r>
      <w:r w:rsidRPr="00FE1F13">
        <w:rPr>
          <w:lang w:val="en-US"/>
        </w:rPr>
        <w:t xml:space="preserve"> provides a method for generating the </w:t>
      </w:r>
      <w:r w:rsidR="00463595" w:rsidRPr="00FE1F13">
        <w:rPr>
          <w:lang w:val="en-US"/>
        </w:rPr>
        <w:t>M-</w:t>
      </w:r>
      <w:r w:rsidRPr="00FE1F13">
        <w:rPr>
          <w:lang w:val="en-US"/>
        </w:rPr>
        <w:t xml:space="preserve">PSS, and the actual </w:t>
      </w:r>
      <w:r w:rsidR="00463595" w:rsidRPr="00FE1F13">
        <w:rPr>
          <w:lang w:val="en-US"/>
        </w:rPr>
        <w:t>M-</w:t>
      </w:r>
      <w:r w:rsidRPr="00FE1F13">
        <w:rPr>
          <w:lang w:val="en-US"/>
        </w:rPr>
        <w:t xml:space="preserve">PSS to be used during transmission need not be generated every time using the same complex procedure at the transmitter/receiver. The complex coefficients corresponding to the </w:t>
      </w:r>
      <w:r w:rsidR="00463595" w:rsidRPr="00FE1F13">
        <w:rPr>
          <w:lang w:val="en-US"/>
        </w:rPr>
        <w:t>M-</w:t>
      </w:r>
      <w:r w:rsidRPr="00FE1F13">
        <w:rPr>
          <w:lang w:val="en-US"/>
        </w:rPr>
        <w:t>PSS can be generated offline, i.e.</w:t>
      </w:r>
      <w:proofErr w:type="gramStart"/>
      <w:r w:rsidRPr="00FE1F13">
        <w:rPr>
          <w:lang w:val="en-US"/>
        </w:rPr>
        <w:t xml:space="preserve">, </w:t>
      </w:r>
      <w:proofErr w:type="gramEnd"/>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u</m:t>
            </m:r>
          </m:sub>
        </m:sSub>
        <m:r>
          <w:rPr>
            <w:rFonts w:ascii="Cambria Math" w:hAnsi="Cambria Math"/>
            <w:lang w:val="en-US"/>
          </w:rPr>
          <m:t>(n)</m:t>
        </m:r>
      </m:oMath>
      <w:r w:rsidRPr="00FE1F13">
        <w:rPr>
          <w:rFonts w:eastAsiaTheme="minorEastAsia"/>
          <w:lang w:val="en-US"/>
        </w:rPr>
        <w:t>, and these can then be stored dir</w:t>
      </w:r>
      <w:proofErr w:type="spellStart"/>
      <w:r w:rsidRPr="00FE1F13">
        <w:rPr>
          <w:rFonts w:eastAsiaTheme="minorEastAsia"/>
          <w:lang w:val="en-US"/>
        </w:rPr>
        <w:t>ectly</w:t>
      </w:r>
      <w:proofErr w:type="spellEnd"/>
      <w:r w:rsidRPr="00FE1F13">
        <w:rPr>
          <w:rFonts w:eastAsiaTheme="minorEastAsia"/>
          <w:lang w:val="en-US"/>
        </w:rPr>
        <w:t xml:space="preserve"> at the transmitter/receiver. Also note that even though the </w:t>
      </w:r>
      <w:r w:rsidR="00463595" w:rsidRPr="00FE1F13">
        <w:rPr>
          <w:rFonts w:eastAsiaTheme="minorEastAsia"/>
          <w:lang w:val="en-US"/>
        </w:rPr>
        <w:t>M-</w:t>
      </w:r>
      <w:r w:rsidRPr="00FE1F13">
        <w:rPr>
          <w:rFonts w:eastAsiaTheme="minorEastAsia"/>
          <w:lang w:val="en-US"/>
        </w:rPr>
        <w:t xml:space="preserve">PSS is generated at 1.92 MHz, the occupied bandwidth is 180 kHz. </w:t>
      </w:r>
    </w:p>
    <w:p w14:paraId="4FB95156" w14:textId="6AA8DE21" w:rsidR="00FE7F43" w:rsidRPr="00FE1F13" w:rsidRDefault="00FE7F43" w:rsidP="00FE7F43">
      <w:pPr>
        <w:pStyle w:val="BodyText"/>
        <w:rPr>
          <w:lang w:val="en-US"/>
        </w:rPr>
      </w:pPr>
      <w:r w:rsidRPr="00FE1F13">
        <w:rPr>
          <w:lang w:val="en-US"/>
        </w:rPr>
        <w:t xml:space="preserve">A comparison with LTE reveals that the frequency of occurrence of the </w:t>
      </w:r>
      <w:r w:rsidR="00463595" w:rsidRPr="00FE1F13">
        <w:rPr>
          <w:lang w:val="en-US"/>
        </w:rPr>
        <w:t>M-PSS in NB-</w:t>
      </w:r>
      <w:r w:rsidRPr="00FE1F13">
        <w:rPr>
          <w:lang w:val="en-US"/>
        </w:rPr>
        <w:t>LTE gives a slightly larger overhead for the PSS in LTE. Specifically, the synchronization sequences used in LTE occupy 2.86 % of the total transmission re</w:t>
      </w:r>
      <w:r w:rsidR="00463595" w:rsidRPr="00FE1F13">
        <w:rPr>
          <w:lang w:val="en-US"/>
        </w:rPr>
        <w:t>source, and the ones used in NB-</w:t>
      </w:r>
      <w:r w:rsidRPr="00FE1F13">
        <w:rPr>
          <w:lang w:val="en-US"/>
        </w:rPr>
        <w:t xml:space="preserve">LTE occupy approximately 5.36 % of the total resource. This extra overhead comes with the advantage of reducing the synchronization time as well as the memory consumption, leading to improved battery life and lower device cost. </w:t>
      </w:r>
    </w:p>
    <w:p w14:paraId="403F0373" w14:textId="5FA00F47" w:rsidR="00FE7F43" w:rsidRPr="00FE1F13" w:rsidRDefault="00FE7F43" w:rsidP="00FE7F43">
      <w:pPr>
        <w:pStyle w:val="BodyText"/>
        <w:rPr>
          <w:lang w:val="en-US"/>
        </w:rPr>
      </w:pPr>
      <w:r w:rsidRPr="00FE1F13">
        <w:rPr>
          <w:lang w:val="en-US"/>
        </w:rPr>
        <w:t>The Secondary Synchronization Sequence (</w:t>
      </w:r>
      <w:r w:rsidR="0001021E" w:rsidRPr="00FE1F13">
        <w:rPr>
          <w:lang w:val="en-US"/>
        </w:rPr>
        <w:t>M-</w:t>
      </w:r>
      <w:r w:rsidRPr="00FE1F13">
        <w:rPr>
          <w:lang w:val="en-US"/>
        </w:rPr>
        <w:t xml:space="preserve">SSS) is designed in the frequency domain, and occupies 12 subcarriers in each of the 6 OFDM symbols. Thus, the number of resource elements dedicated to the </w:t>
      </w:r>
      <w:r w:rsidR="0001021E" w:rsidRPr="00FE1F13">
        <w:rPr>
          <w:lang w:val="en-US"/>
        </w:rPr>
        <w:t>M-</w:t>
      </w:r>
      <w:r w:rsidRPr="00FE1F13">
        <w:rPr>
          <w:lang w:val="en-US"/>
        </w:rPr>
        <w:t xml:space="preserve">SSS is equal to 72. The </w:t>
      </w:r>
      <w:r w:rsidR="0001021E" w:rsidRPr="00FE1F13">
        <w:rPr>
          <w:lang w:val="en-US"/>
        </w:rPr>
        <w:t>M-</w:t>
      </w:r>
      <w:r w:rsidRPr="00FE1F13">
        <w:rPr>
          <w:lang w:val="en-US"/>
        </w:rPr>
        <w:t xml:space="preserve">SSS is composed of a single length 61 </w:t>
      </w:r>
      <w:proofErr w:type="spellStart"/>
      <w:r w:rsidRPr="00FE1F13">
        <w:rPr>
          <w:lang w:val="en-US"/>
        </w:rPr>
        <w:t>Zadoff</w:t>
      </w:r>
      <w:proofErr w:type="spellEnd"/>
      <w:r w:rsidRPr="00FE1F13">
        <w:rPr>
          <w:lang w:val="en-US"/>
        </w:rPr>
        <w:t xml:space="preserve"> Chu sequence padded with 11 zeros at the beginning. For the extended cyclic prefix case, the first 12 symbols of the </w:t>
      </w:r>
      <w:r w:rsidR="0001021E" w:rsidRPr="00FE1F13">
        <w:rPr>
          <w:lang w:val="en-US"/>
        </w:rPr>
        <w:t>M-</w:t>
      </w:r>
      <w:r w:rsidRPr="00FE1F13">
        <w:rPr>
          <w:lang w:val="en-US"/>
        </w:rPr>
        <w:t>SSS are discarded and the remaining ones are mapped to the available OFDM symbols</w:t>
      </w:r>
      <w:r w:rsidR="001B578B" w:rsidRPr="00FE1F13">
        <w:rPr>
          <w:lang w:val="en-US"/>
        </w:rPr>
        <w:t xml:space="preserve"> (Note that this results in discarding only one symbol from the length 61 sequence, since there are 11 zeros in the beginning. </w:t>
      </w:r>
      <w:proofErr w:type="gramStart"/>
      <w:r w:rsidR="001B578B" w:rsidRPr="00FE1F13">
        <w:rPr>
          <w:lang w:val="en-US"/>
        </w:rPr>
        <w:t>Discarding a symbol results in a minor degradation in the correlation properties of the different SSS.)</w:t>
      </w:r>
      <w:r w:rsidRPr="00FE1F13">
        <w:rPr>
          <w:lang w:val="en-US"/>
        </w:rPr>
        <w:t>.</w:t>
      </w:r>
      <w:proofErr w:type="gramEnd"/>
      <w:r w:rsidRPr="00FE1F13">
        <w:rPr>
          <w:lang w:val="en-US"/>
        </w:rPr>
        <w:t xml:space="preserve"> The sequence and its cyclic shifts for different roots easily provide support for up to 504 unique cell identities. The reason for u</w:t>
      </w:r>
      <w:r w:rsidR="0001021E" w:rsidRPr="00FE1F13">
        <w:rPr>
          <w:lang w:val="en-US"/>
        </w:rPr>
        <w:t xml:space="preserve">sing </w:t>
      </w:r>
      <w:proofErr w:type="spellStart"/>
      <w:r w:rsidR="0001021E" w:rsidRPr="00FE1F13">
        <w:rPr>
          <w:lang w:val="en-US"/>
        </w:rPr>
        <w:t>Zadoff</w:t>
      </w:r>
      <w:proofErr w:type="spellEnd"/>
      <w:r w:rsidR="0001021E" w:rsidRPr="00FE1F13">
        <w:rPr>
          <w:lang w:val="en-US"/>
        </w:rPr>
        <w:t>-Chu sequences in NB-</w:t>
      </w:r>
      <w:r w:rsidRPr="00FE1F13">
        <w:rPr>
          <w:lang w:val="en-US"/>
        </w:rPr>
        <w:t xml:space="preserve">LTE compared to m-sequences in LTE is to </w:t>
      </w:r>
      <w:r w:rsidR="00582C92" w:rsidRPr="00FE1F13">
        <w:rPr>
          <w:lang w:val="en-US"/>
        </w:rPr>
        <w:t>reduce the false detection rate, which requires additional processing in LTE</w:t>
      </w:r>
      <w:r w:rsidRPr="00FE1F13">
        <w:rPr>
          <w:lang w:val="en-US"/>
        </w:rPr>
        <w:t xml:space="preserve"> due to the presence of a common sequence for two different cell identity groups. </w:t>
      </w:r>
    </w:p>
    <w:p w14:paraId="4C743A07" w14:textId="61087C5D" w:rsidR="00FE7F43" w:rsidRPr="00FE1F13" w:rsidRDefault="00FE7F43" w:rsidP="00FE7F43">
      <w:pPr>
        <w:pStyle w:val="BodyText"/>
        <w:rPr>
          <w:lang w:val="en-US"/>
        </w:rPr>
      </w:pPr>
      <w:r w:rsidRPr="00FE1F13">
        <w:rPr>
          <w:lang w:val="en-US"/>
        </w:rPr>
        <w:t xml:space="preserve">Since the </w:t>
      </w:r>
      <w:r w:rsidR="0001021E" w:rsidRPr="00FE1F13">
        <w:rPr>
          <w:lang w:val="en-US"/>
        </w:rPr>
        <w:t>M-</w:t>
      </w:r>
      <w:r w:rsidRPr="00FE1F13">
        <w:rPr>
          <w:lang w:val="en-US"/>
        </w:rPr>
        <w:t>PSS/</w:t>
      </w:r>
      <w:r w:rsidR="0001021E" w:rsidRPr="00FE1F13">
        <w:rPr>
          <w:lang w:val="en-US"/>
        </w:rPr>
        <w:t>M-</w:t>
      </w:r>
      <w:r w:rsidRPr="00FE1F13">
        <w:rPr>
          <w:lang w:val="en-US"/>
        </w:rPr>
        <w:t xml:space="preserve">SSS occur 4 times within an 80 </w:t>
      </w:r>
      <w:proofErr w:type="spellStart"/>
      <w:r w:rsidRPr="00FE1F13">
        <w:rPr>
          <w:lang w:val="en-US"/>
        </w:rPr>
        <w:t>ms</w:t>
      </w:r>
      <w:proofErr w:type="spellEnd"/>
      <w:r w:rsidRPr="00FE1F13">
        <w:rPr>
          <w:lang w:val="en-US"/>
        </w:rPr>
        <w:t xml:space="preserve"> block, the LTE design of the SSS cannot be used to provide the exact timing information within this block. This is because of the special interleaving structure that can determine only 2 positions, whereas we need to determine 4 positions. Therefore, a scrambling sequence is used on top of the </w:t>
      </w:r>
      <w:proofErr w:type="spellStart"/>
      <w:r w:rsidRPr="00FE1F13">
        <w:rPr>
          <w:lang w:val="en-US"/>
        </w:rPr>
        <w:t>Zadoff</w:t>
      </w:r>
      <w:proofErr w:type="spellEnd"/>
      <w:r w:rsidRPr="00FE1F13">
        <w:rPr>
          <w:lang w:val="en-US"/>
        </w:rPr>
        <w:t xml:space="preserve">-Chu sequence in order to provide information about the frame timing. 4 scrambling sequences are required to determine the 4 locations within the 80 </w:t>
      </w:r>
      <w:proofErr w:type="spellStart"/>
      <w:r w:rsidRPr="00FE1F13">
        <w:rPr>
          <w:lang w:val="en-US"/>
        </w:rPr>
        <w:t>ms</w:t>
      </w:r>
      <w:proofErr w:type="spellEnd"/>
      <w:r w:rsidRPr="00FE1F13">
        <w:rPr>
          <w:lang w:val="en-US"/>
        </w:rPr>
        <w:t xml:space="preserve"> block, which can be leveraged to obtain the correct timing. The </w:t>
      </w:r>
      <w:r w:rsidR="0001021E" w:rsidRPr="00FE1F13">
        <w:rPr>
          <w:lang w:val="en-US"/>
        </w:rPr>
        <w:t>M-</w:t>
      </w:r>
      <w:r w:rsidRPr="00FE1F13">
        <w:rPr>
          <w:lang w:val="en-US"/>
        </w:rPr>
        <w:t xml:space="preserve">SSS mapping is provided in </w:t>
      </w:r>
      <w:r w:rsidRPr="00FE1F13">
        <w:rPr>
          <w:lang w:val="en-US"/>
        </w:rPr>
        <w:fldChar w:fldCharType="begin"/>
      </w:r>
      <w:r w:rsidRPr="00FE1F13">
        <w:rPr>
          <w:lang w:val="en-US"/>
        </w:rPr>
        <w:instrText xml:space="preserve"> REF _Ref427057816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11</w:t>
      </w:r>
      <w:r w:rsidRPr="00FE1F13">
        <w:rPr>
          <w:lang w:val="en-US"/>
        </w:rPr>
        <w:fldChar w:fldCharType="end"/>
      </w:r>
      <w:r w:rsidRPr="00FE1F13">
        <w:rPr>
          <w:lang w:val="en-US"/>
        </w:rPr>
        <w:t>.</w:t>
      </w:r>
    </w:p>
    <w:p w14:paraId="21E303EC" w14:textId="77777777" w:rsidR="00FE7F43" w:rsidRPr="00FE1F13" w:rsidRDefault="00FE7F43" w:rsidP="00FE7F43">
      <w:pPr>
        <w:pStyle w:val="BodyText"/>
        <w:keepNext/>
        <w:rPr>
          <w:lang w:val="en-US"/>
        </w:rPr>
      </w:pPr>
      <w:r w:rsidRPr="00FE1F13">
        <w:rPr>
          <w:noProof/>
          <w:lang w:val="en-US" w:eastAsia="en-US"/>
        </w:rPr>
        <w:lastRenderedPageBreak/>
        <w:drawing>
          <wp:inline distT="0" distB="0" distL="0" distR="0" wp14:anchorId="51876015" wp14:editId="517DE5D6">
            <wp:extent cx="5247640" cy="326834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7640" cy="3268345"/>
                    </a:xfrm>
                    <a:prstGeom prst="rect">
                      <a:avLst/>
                    </a:prstGeom>
                    <a:noFill/>
                    <a:ln>
                      <a:noFill/>
                    </a:ln>
                  </pic:spPr>
                </pic:pic>
              </a:graphicData>
            </a:graphic>
          </wp:inline>
        </w:drawing>
      </w:r>
    </w:p>
    <w:p w14:paraId="1D1A455C" w14:textId="2CA907CE" w:rsidR="00FE7F43" w:rsidRPr="00FE1F13" w:rsidRDefault="00FE7F43" w:rsidP="00FE7F43">
      <w:pPr>
        <w:pStyle w:val="Caption"/>
        <w:rPr>
          <w:lang w:val="en-US"/>
        </w:rPr>
      </w:pPr>
      <w:bookmarkStart w:id="13" w:name="_Ref427057816"/>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11</w:t>
      </w:r>
      <w:r w:rsidRPr="00FE1F13">
        <w:rPr>
          <w:noProof/>
          <w:lang w:val="en-US"/>
        </w:rPr>
        <w:fldChar w:fldCharType="end"/>
      </w:r>
      <w:bookmarkEnd w:id="13"/>
      <w:r w:rsidRPr="00FE1F13">
        <w:rPr>
          <w:lang w:val="en-US"/>
        </w:rPr>
        <w:t xml:space="preserve"> : Generation of the </w:t>
      </w:r>
      <w:r w:rsidR="00DE7119" w:rsidRPr="00FE1F13">
        <w:rPr>
          <w:lang w:val="en-US"/>
        </w:rPr>
        <w:t>M-</w:t>
      </w:r>
      <w:r w:rsidRPr="00FE1F13">
        <w:rPr>
          <w:lang w:val="en-US"/>
        </w:rPr>
        <w:t>SSS</w:t>
      </w:r>
    </w:p>
    <w:p w14:paraId="0687132D" w14:textId="77777777" w:rsidR="009D1DBE" w:rsidRPr="00FE1F13" w:rsidRDefault="00FE7F43" w:rsidP="00D60D8D">
      <w:pPr>
        <w:pStyle w:val="BodyText"/>
        <w:rPr>
          <w:rFonts w:eastAsiaTheme="minorEastAsia"/>
          <w:lang w:val="en-US"/>
        </w:rPr>
      </w:pPr>
      <w:r w:rsidRPr="00FE1F13">
        <w:rPr>
          <w:lang w:val="en-US"/>
        </w:rPr>
        <w:t xml:space="preserve">Specifically, the </w:t>
      </w:r>
      <w:r w:rsidR="0001021E" w:rsidRPr="00FE1F13">
        <w:rPr>
          <w:lang w:val="en-US"/>
        </w:rPr>
        <w:t>M-</w:t>
      </w:r>
      <w:r w:rsidRPr="00FE1F13">
        <w:rPr>
          <w:lang w:val="en-US"/>
        </w:rPr>
        <w:t xml:space="preserve">SSS is given </w:t>
      </w:r>
      <w:proofErr w:type="gramStart"/>
      <w:r w:rsidRPr="00FE1F13">
        <w:rPr>
          <w:lang w:val="en-US"/>
        </w:rPr>
        <w:t xml:space="preserve">as </w:t>
      </w:r>
      <w:proofErr w:type="gramEnd"/>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p,q</m:t>
            </m:r>
          </m:sub>
        </m:sSub>
        <m:r>
          <w:rPr>
            <w:rFonts w:ascii="Cambria Math" w:hAnsi="Cambria Math"/>
            <w:lang w:val="en-US"/>
          </w:rPr>
          <m:t>(n)=</m:t>
        </m:r>
        <m:sSub>
          <m:sSubPr>
            <m:ctrlPr>
              <w:rPr>
                <w:rFonts w:ascii="Cambria Math" w:eastAsiaTheme="minorEastAsia" w:hAnsi="Cambria Math"/>
                <w:i/>
                <w:lang w:val="en-US"/>
              </w:rPr>
            </m:ctrlPr>
          </m:sSubPr>
          <m:e>
            <m:r>
              <w:rPr>
                <w:rFonts w:ascii="Cambria Math" w:eastAsiaTheme="minorEastAsia" w:hAnsi="Cambria Math"/>
                <w:lang w:val="en-US"/>
              </w:rPr>
              <m:t>a</m:t>
            </m:r>
            <m:ctrlPr>
              <w:rPr>
                <w:rFonts w:ascii="Cambria Math" w:hAnsi="Cambria Math"/>
                <w:i/>
                <w:lang w:val="en-US"/>
              </w:rPr>
            </m:ctrlPr>
          </m:e>
          <m:sub>
            <m:r>
              <w:rPr>
                <w:rFonts w:ascii="Cambria Math" w:eastAsiaTheme="minorEastAsia" w:hAnsi="Cambria Math"/>
                <w:lang w:val="en-US"/>
              </w:rPr>
              <m:t>p</m:t>
            </m:r>
          </m:sub>
        </m:sSub>
        <m:d>
          <m:dPr>
            <m:ctrlPr>
              <w:rPr>
                <w:rFonts w:ascii="Cambria Math" w:eastAsiaTheme="minorEastAsia" w:hAnsi="Cambria Math"/>
                <w:i/>
                <w:lang w:val="en-US"/>
              </w:rPr>
            </m:ctrlPr>
          </m:dPr>
          <m:e>
            <m:r>
              <w:rPr>
                <w:rFonts w:ascii="Cambria Math" w:eastAsiaTheme="minorEastAsia" w:hAnsi="Cambria Math"/>
                <w:lang w:val="en-US"/>
              </w:rPr>
              <m:t>n</m:t>
            </m:r>
          </m:e>
        </m:d>
        <m:sSub>
          <m:sSubPr>
            <m:ctrlPr>
              <w:rPr>
                <w:rFonts w:ascii="Cambria Math" w:eastAsiaTheme="minorEastAsia" w:hAnsi="Cambria Math"/>
                <w:i/>
                <w:lang w:val="en-US"/>
              </w:rPr>
            </m:ctrlPr>
          </m:sSubPr>
          <m:e>
            <m:r>
              <w:rPr>
                <w:rFonts w:ascii="Cambria Math" w:eastAsiaTheme="minorEastAsia" w:hAnsi="Cambria Math"/>
                <w:lang w:val="en-US"/>
              </w:rPr>
              <m:t>b</m:t>
            </m:r>
          </m:e>
          <m:sub>
            <m:r>
              <w:rPr>
                <w:rFonts w:ascii="Cambria Math" w:eastAsiaTheme="minorEastAsia" w:hAnsi="Cambria Math"/>
                <w:lang w:val="en-US"/>
              </w:rPr>
              <m:t>q</m:t>
            </m:r>
          </m:sub>
        </m:sSub>
        <m:r>
          <w:rPr>
            <w:rFonts w:ascii="Cambria Math" w:eastAsiaTheme="minorEastAsia" w:hAnsi="Cambria Math"/>
            <w:lang w:val="en-US"/>
          </w:rPr>
          <m:t>(n)</m:t>
        </m:r>
      </m:oMath>
      <w:r w:rsidRPr="00FE1F13">
        <w:rPr>
          <w:rFonts w:eastAsiaTheme="minorEastAsia"/>
          <w:lang w:val="en-US"/>
        </w:rPr>
        <w:t xml:space="preserve">, where </w:t>
      </w:r>
      <m:oMath>
        <m:r>
          <w:rPr>
            <w:rFonts w:ascii="Cambria Math" w:eastAsiaTheme="minorEastAsia" w:hAnsi="Cambria Math"/>
            <w:lang w:val="en-US"/>
          </w:rPr>
          <m:t>p={0,1,…,503}</m:t>
        </m:r>
      </m:oMath>
      <w:r w:rsidRPr="00FE1F13">
        <w:rPr>
          <w:rFonts w:eastAsiaTheme="minorEastAsia"/>
          <w:lang w:val="en-US"/>
        </w:rPr>
        <w:t xml:space="preserve"> denotes the cell identity and </w:t>
      </w:r>
      <m:oMath>
        <m:r>
          <w:rPr>
            <w:rFonts w:ascii="Cambria Math" w:eastAsiaTheme="minorEastAsia" w:hAnsi="Cambria Math"/>
            <w:lang w:val="en-US"/>
          </w:rPr>
          <m:t>q={0,1,2,3}</m:t>
        </m:r>
      </m:oMath>
      <w:r w:rsidRPr="00FE1F13">
        <w:rPr>
          <w:rFonts w:eastAsiaTheme="minorEastAsia"/>
          <w:lang w:val="en-US"/>
        </w:rPr>
        <w:t xml:space="preserve"> determines the location of the </w:t>
      </w:r>
      <w:r w:rsidR="0001021E" w:rsidRPr="00FE1F13">
        <w:rPr>
          <w:rFonts w:eastAsiaTheme="minorEastAsia"/>
          <w:lang w:val="en-US"/>
        </w:rPr>
        <w:t>M-</w:t>
      </w:r>
      <w:r w:rsidRPr="00FE1F13">
        <w:rPr>
          <w:rFonts w:eastAsiaTheme="minorEastAsia"/>
          <w:lang w:val="en-US"/>
        </w:rPr>
        <w:t xml:space="preserve">SSS, i.e., the number of </w:t>
      </w:r>
      <w:r w:rsidR="0001021E" w:rsidRPr="00FE1F13">
        <w:rPr>
          <w:rFonts w:eastAsiaTheme="minorEastAsia"/>
          <w:lang w:val="en-US"/>
        </w:rPr>
        <w:t>M-</w:t>
      </w:r>
      <w:r w:rsidRPr="00FE1F13">
        <w:rPr>
          <w:rFonts w:eastAsiaTheme="minorEastAsia"/>
          <w:lang w:val="en-US"/>
        </w:rPr>
        <w:t xml:space="preserve">SSS in the 80 </w:t>
      </w:r>
      <w:proofErr w:type="spellStart"/>
      <w:r w:rsidRPr="00FE1F13">
        <w:rPr>
          <w:rFonts w:eastAsiaTheme="minorEastAsia"/>
          <w:lang w:val="en-US"/>
        </w:rPr>
        <w:t>ms</w:t>
      </w:r>
      <w:proofErr w:type="spellEnd"/>
      <w:r w:rsidRPr="00FE1F13">
        <w:rPr>
          <w:rFonts w:eastAsiaTheme="minorEastAsia"/>
          <w:lang w:val="en-US"/>
        </w:rPr>
        <w:t xml:space="preserve"> block that have occurred before the current SSS. We have</w:t>
      </w:r>
    </w:p>
    <w:p w14:paraId="0F9F641D" w14:textId="06F7675D" w:rsidR="009D1DBE" w:rsidRPr="00FE1F13" w:rsidRDefault="00CF35FE" w:rsidP="00D60D8D">
      <w:pPr>
        <w:pStyle w:val="BodyText"/>
        <w:ind w:left="-3024"/>
        <w:rPr>
          <w:rFonts w:eastAsiaTheme="minorEastAsia"/>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p</m:t>
              </m:r>
            </m:sub>
          </m:sSub>
          <m:d>
            <m:dPr>
              <m:ctrlPr>
                <w:rPr>
                  <w:rFonts w:ascii="Cambria Math" w:hAnsi="Cambria Math"/>
                  <w:i/>
                  <w:lang w:val="en-US"/>
                </w:rPr>
              </m:ctrlPr>
            </m:dPr>
            <m:e>
              <m:r>
                <w:rPr>
                  <w:rFonts w:ascii="Cambria Math" w:hAnsi="Cambria Math"/>
                  <w:lang w:val="en-US"/>
                </w:rPr>
                <m:t>n</m:t>
              </m:r>
            </m:e>
          </m:d>
          <m:r>
            <w:rPr>
              <w:rFonts w:ascii="Cambria Math" w:eastAsiaTheme="minorEastAsia"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lang w:val="en-US"/>
                    </w:rPr>
                  </m:ctrlPr>
                </m:fPr>
                <m:num>
                  <m:r>
                    <w:rPr>
                      <w:rFonts w:ascii="Cambria Math" w:hAnsi="Cambria Math"/>
                      <w:lang w:val="en-US"/>
                    </w:rPr>
                    <m:t>jπm(p)n</m:t>
                  </m:r>
                  <m:d>
                    <m:dPr>
                      <m:ctrlPr>
                        <w:rPr>
                          <w:rFonts w:ascii="Cambria Math" w:hAnsi="Cambria Math"/>
                          <w:i/>
                          <w:lang w:val="en-US"/>
                        </w:rPr>
                      </m:ctrlPr>
                    </m:dPr>
                    <m:e>
                      <m:r>
                        <w:rPr>
                          <w:rFonts w:ascii="Cambria Math" w:hAnsi="Cambria Math"/>
                          <w:lang w:val="en-US"/>
                        </w:rPr>
                        <m:t>n+1</m:t>
                      </m:r>
                    </m:e>
                  </m:d>
                </m:num>
                <m:den>
                  <m:r>
                    <w:rPr>
                      <w:rFonts w:ascii="Cambria Math" w:hAnsi="Cambria Math"/>
                      <w:lang w:val="en-US"/>
                    </w:rPr>
                    <m:t>61</m:t>
                  </m:r>
                </m:den>
              </m:f>
            </m:sup>
          </m:sSup>
          <m:r>
            <w:rPr>
              <w:rFonts w:ascii="Cambria Math" w:eastAsiaTheme="minorEastAsia" w:hAnsi="Cambria Math"/>
              <w:lang w:val="en-US"/>
            </w:rPr>
            <m:t>,                  n=</m:t>
          </m:r>
          <m:d>
            <m:dPr>
              <m:begChr m:val="{"/>
              <m:endChr m:val="}"/>
              <m:ctrlPr>
                <w:rPr>
                  <w:rFonts w:ascii="Cambria Math" w:eastAsiaTheme="minorEastAsia" w:hAnsi="Cambria Math"/>
                  <w:i/>
                  <w:lang w:val="en-US"/>
                </w:rPr>
              </m:ctrlPr>
            </m:dPr>
            <m:e>
              <m:r>
                <w:rPr>
                  <w:rFonts w:ascii="Cambria Math" w:eastAsiaTheme="minorEastAsia" w:hAnsi="Cambria Math"/>
                  <w:lang w:val="en-US"/>
                </w:rPr>
                <m:t>0,1,…,60</m:t>
              </m:r>
            </m:e>
          </m:d>
        </m:oMath>
      </m:oMathPara>
    </w:p>
    <w:p w14:paraId="7B3A88CF" w14:textId="77777777" w:rsidR="009D1DBE" w:rsidRPr="00FE1F13" w:rsidRDefault="009D1DBE" w:rsidP="00FE7F43">
      <w:pPr>
        <w:pStyle w:val="BodyText"/>
        <w:rPr>
          <w:rFonts w:eastAsiaTheme="minorEastAsia"/>
          <w:lang w:val="en-US"/>
        </w:rPr>
      </w:pPr>
    </w:p>
    <w:p w14:paraId="1232819B" w14:textId="77777777" w:rsidR="00FE7F43" w:rsidRPr="00FE1F13" w:rsidRDefault="00FE7F43" w:rsidP="00FE7F43">
      <w:pPr>
        <w:pStyle w:val="BodyText"/>
        <w:rPr>
          <w:rFonts w:eastAsiaTheme="minorEastAsia"/>
          <w:lang w:val="en-US"/>
        </w:rPr>
      </w:pPr>
      <w:proofErr w:type="gramStart"/>
      <w:r w:rsidRPr="00FE1F13">
        <w:rPr>
          <w:rFonts w:eastAsiaTheme="minorEastAsia"/>
          <w:lang w:val="en-US"/>
        </w:rPr>
        <w:t>and</w:t>
      </w:r>
      <w:proofErr w:type="gramEnd"/>
    </w:p>
    <w:p w14:paraId="1F4FE6ED" w14:textId="01072E80" w:rsidR="00FE7F43" w:rsidRPr="00FE1F13" w:rsidRDefault="00CF35FE" w:rsidP="00D60D8D">
      <w:pPr>
        <w:pStyle w:val="BodyText"/>
        <w:ind w:left="1008" w:firstLine="432"/>
        <w:rPr>
          <w:rFonts w:eastAsiaTheme="minorEastAsia"/>
          <w:lang w:val="en-US"/>
        </w:rPr>
      </w:pPr>
      <m:oMathPara>
        <m:oMathParaPr>
          <m:jc m:val="center"/>
        </m:oMathParaPr>
        <m:oMath>
          <m:sSub>
            <m:sSubPr>
              <m:ctrlPr>
                <w:rPr>
                  <w:rFonts w:ascii="Cambria Math" w:eastAsiaTheme="minorEastAsia" w:hAnsi="Cambria Math"/>
                  <w:i/>
                  <w:lang w:val="en-US"/>
                </w:rPr>
              </m:ctrlPr>
            </m:sSubPr>
            <m:e>
              <m:r>
                <w:rPr>
                  <w:rFonts w:ascii="Cambria Math" w:eastAsiaTheme="minorEastAsia" w:hAnsi="Cambria Math"/>
                  <w:lang w:val="en-US"/>
                </w:rPr>
                <m:t>b</m:t>
              </m:r>
            </m:e>
            <m:sub>
              <m:r>
                <w:rPr>
                  <w:rFonts w:ascii="Cambria Math" w:eastAsiaTheme="minorEastAsia" w:hAnsi="Cambria Math"/>
                  <w:lang w:val="en-US"/>
                </w:rPr>
                <m:t>q</m:t>
              </m:r>
            </m:sub>
          </m:sSub>
          <m:d>
            <m:dPr>
              <m:ctrlPr>
                <w:rPr>
                  <w:rFonts w:ascii="Cambria Math" w:eastAsiaTheme="minorEastAsia" w:hAnsi="Cambria Math"/>
                  <w:i/>
                  <w:lang w:val="en-US"/>
                </w:rPr>
              </m:ctrlPr>
            </m:dPr>
            <m:e>
              <m:r>
                <w:rPr>
                  <w:rFonts w:ascii="Cambria Math" w:eastAsiaTheme="minorEastAsia" w:hAnsi="Cambria Math"/>
                  <w:lang w:val="en-US"/>
                </w:rPr>
                <m:t>n</m:t>
              </m:r>
            </m:e>
          </m:d>
          <m:r>
            <w:rPr>
              <w:rFonts w:ascii="Cambria Math" w:eastAsiaTheme="minorEastAsia" w:hAnsi="Cambria Math"/>
              <w:lang w:val="en-US"/>
            </w:rPr>
            <m:t>=b</m:t>
          </m:r>
          <m:d>
            <m:dPr>
              <m:ctrlPr>
                <w:rPr>
                  <w:rFonts w:ascii="Cambria Math" w:eastAsiaTheme="minorEastAsia" w:hAnsi="Cambria Math"/>
                  <w:i/>
                  <w:lang w:val="en-US"/>
                </w:rPr>
              </m:ctrlPr>
            </m:dPr>
            <m:e>
              <m:r>
                <w:rPr>
                  <w:rFonts w:ascii="Cambria Math" w:eastAsiaTheme="minorEastAsia" w:hAnsi="Cambria Math"/>
                  <w:lang w:val="en-US"/>
                </w:rPr>
                <m:t>mod</m:t>
              </m:r>
              <m:d>
                <m:dPr>
                  <m:ctrlPr>
                    <w:rPr>
                      <w:rFonts w:ascii="Cambria Math" w:eastAsiaTheme="minorEastAsia" w:hAnsi="Cambria Math"/>
                      <w:i/>
                      <w:lang w:val="en-US"/>
                    </w:rPr>
                  </m:ctrlPr>
                </m:dPr>
                <m:e>
                  <m:r>
                    <w:rPr>
                      <w:rFonts w:ascii="Cambria Math" w:eastAsiaTheme="minorEastAsia" w:hAnsi="Cambria Math"/>
                      <w:lang w:val="en-US"/>
                    </w:rPr>
                    <m:t>n-</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q</m:t>
                      </m:r>
                    </m:sub>
                  </m:sSub>
                  <m:r>
                    <w:rPr>
                      <w:rFonts w:ascii="Cambria Math" w:eastAsiaTheme="minorEastAsia" w:hAnsi="Cambria Math"/>
                      <w:lang w:val="en-US"/>
                    </w:rPr>
                    <m:t>,63</m:t>
                  </m:r>
                </m:e>
              </m:d>
            </m:e>
          </m:d>
          <m:r>
            <w:rPr>
              <w:rFonts w:ascii="Cambria Math" w:eastAsiaTheme="minorEastAsia" w:hAnsi="Cambria Math"/>
              <w:lang w:val="en-US"/>
            </w:rPr>
            <m:t xml:space="preserve">      n=</m:t>
          </m:r>
          <m:d>
            <m:dPr>
              <m:begChr m:val="{"/>
              <m:endChr m:val="}"/>
              <m:ctrlPr>
                <w:rPr>
                  <w:rFonts w:ascii="Cambria Math" w:eastAsiaTheme="minorEastAsia" w:hAnsi="Cambria Math"/>
                  <w:i/>
                  <w:lang w:val="en-US"/>
                </w:rPr>
              </m:ctrlPr>
            </m:dPr>
            <m:e>
              <m:r>
                <w:rPr>
                  <w:rFonts w:ascii="Cambria Math" w:eastAsiaTheme="minorEastAsia" w:hAnsi="Cambria Math"/>
                  <w:lang w:val="en-US"/>
                </w:rPr>
                <m:t>0,1,…60</m:t>
              </m:r>
            </m:e>
          </m:d>
          <m:r>
            <w:rPr>
              <w:rFonts w:ascii="Cambria Math" w:eastAsiaTheme="minorEastAsia" w:hAnsi="Cambria Math"/>
              <w:lang w:val="en-US"/>
            </w:rPr>
            <m:t>,q=</m:t>
          </m:r>
          <m:d>
            <m:dPr>
              <m:begChr m:val="{"/>
              <m:endChr m:val="}"/>
              <m:ctrlPr>
                <w:rPr>
                  <w:rFonts w:ascii="Cambria Math" w:eastAsiaTheme="minorEastAsia" w:hAnsi="Cambria Math"/>
                  <w:i/>
                  <w:lang w:val="en-US"/>
                </w:rPr>
              </m:ctrlPr>
            </m:dPr>
            <m:e>
              <m:r>
                <w:rPr>
                  <w:rFonts w:ascii="Cambria Math" w:eastAsiaTheme="minorEastAsia" w:hAnsi="Cambria Math"/>
                  <w:lang w:val="en-US"/>
                </w:rPr>
                <m:t>0,1,2,3</m:t>
              </m:r>
            </m:e>
          </m:d>
          <m:r>
            <w:rPr>
              <w:rFonts w:ascii="Cambria Math" w:eastAsiaTheme="minorEastAsia" w:hAnsi="Cambria Math"/>
              <w:lang w:val="en-US"/>
            </w:rPr>
            <m:t xml:space="preserve">,     </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0</m:t>
              </m:r>
            </m:sub>
          </m:sSub>
          <m:r>
            <w:rPr>
              <w:rFonts w:ascii="Cambria Math" w:eastAsiaTheme="minorEastAsia" w:hAnsi="Cambria Math"/>
              <w:lang w:val="en-US"/>
            </w:rPr>
            <m:t>=0,</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1</m:t>
              </m:r>
            </m:sub>
          </m:sSub>
          <m:r>
            <w:rPr>
              <w:rFonts w:ascii="Cambria Math" w:eastAsiaTheme="minorEastAsia" w:hAnsi="Cambria Math"/>
              <w:lang w:val="en-US"/>
            </w:rPr>
            <m:t>=3,</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2</m:t>
              </m:r>
            </m:sub>
          </m:sSub>
          <m:r>
            <w:rPr>
              <w:rFonts w:ascii="Cambria Math" w:eastAsiaTheme="minorEastAsia" w:hAnsi="Cambria Math"/>
              <w:lang w:val="en-US"/>
            </w:rPr>
            <m:t>=7,</m:t>
          </m:r>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3</m:t>
              </m:r>
            </m:sub>
          </m:sSub>
          <m:r>
            <w:rPr>
              <w:rFonts w:ascii="Cambria Math" w:eastAsiaTheme="minorEastAsia" w:hAnsi="Cambria Math"/>
              <w:lang w:val="en-US"/>
            </w:rPr>
            <m:t>=11</m:t>
          </m:r>
        </m:oMath>
      </m:oMathPara>
    </w:p>
    <w:p w14:paraId="575ACDBD" w14:textId="77777777" w:rsidR="00FE7F43" w:rsidRPr="00FE1F13" w:rsidRDefault="00FE7F43" w:rsidP="00D60D8D">
      <w:pPr>
        <w:pStyle w:val="BodyText"/>
        <w:ind w:left="1152" w:firstLine="432"/>
        <w:rPr>
          <w:rFonts w:eastAsiaTheme="minorEastAsia"/>
          <w:lang w:val="en-US"/>
        </w:rPr>
      </w:pPr>
      <m:oMathPara>
        <m:oMathParaPr>
          <m:jc m:val="center"/>
        </m:oMathParaPr>
        <m:oMath>
          <m:r>
            <w:rPr>
              <w:rFonts w:ascii="Cambria Math" w:eastAsiaTheme="minorEastAsia" w:hAnsi="Cambria Math"/>
              <w:lang w:val="en-US"/>
            </w:rPr>
            <m:t>b</m:t>
          </m:r>
          <m:d>
            <m:dPr>
              <m:ctrlPr>
                <w:rPr>
                  <w:rFonts w:ascii="Cambria Math" w:eastAsiaTheme="minorEastAsia" w:hAnsi="Cambria Math"/>
                  <w:i/>
                  <w:lang w:val="en-US"/>
                </w:rPr>
              </m:ctrlPr>
            </m:dPr>
            <m:e>
              <m:r>
                <w:rPr>
                  <w:rFonts w:ascii="Cambria Math" w:eastAsiaTheme="minorEastAsia" w:hAnsi="Cambria Math"/>
                  <w:lang w:val="en-US"/>
                </w:rPr>
                <m:t>n+6</m:t>
              </m:r>
            </m:e>
          </m:d>
          <m:r>
            <w:rPr>
              <w:rFonts w:ascii="Cambria Math" w:eastAsiaTheme="minorEastAsia" w:hAnsi="Cambria Math"/>
              <w:lang w:val="en-US"/>
            </w:rPr>
            <m:t>=mod</m:t>
          </m:r>
          <m:d>
            <m:dPr>
              <m:ctrlPr>
                <w:rPr>
                  <w:rFonts w:ascii="Cambria Math" w:eastAsiaTheme="minorEastAsia" w:hAnsi="Cambria Math"/>
                  <w:i/>
                  <w:lang w:val="en-US"/>
                </w:rPr>
              </m:ctrlPr>
            </m:dPr>
            <m:e>
              <m:r>
                <w:rPr>
                  <w:rFonts w:ascii="Cambria Math" w:eastAsiaTheme="minorEastAsia" w:hAnsi="Cambria Math"/>
                  <w:lang w:val="en-US"/>
                </w:rPr>
                <m:t>b</m:t>
              </m:r>
              <m:d>
                <m:dPr>
                  <m:ctrlPr>
                    <w:rPr>
                      <w:rFonts w:ascii="Cambria Math" w:eastAsiaTheme="minorEastAsia" w:hAnsi="Cambria Math"/>
                      <w:i/>
                      <w:lang w:val="en-US"/>
                    </w:rPr>
                  </m:ctrlPr>
                </m:dPr>
                <m:e>
                  <m:r>
                    <w:rPr>
                      <w:rFonts w:ascii="Cambria Math" w:eastAsiaTheme="minorEastAsia" w:hAnsi="Cambria Math"/>
                      <w:lang w:val="en-US"/>
                    </w:rPr>
                    <m:t>n</m:t>
                  </m:r>
                </m:e>
              </m:d>
              <m:r>
                <w:rPr>
                  <w:rFonts w:ascii="Cambria Math" w:eastAsiaTheme="minorEastAsia" w:hAnsi="Cambria Math"/>
                  <w:lang w:val="en-US"/>
                </w:rPr>
                <m:t>+b</m:t>
              </m:r>
              <m:d>
                <m:dPr>
                  <m:ctrlPr>
                    <w:rPr>
                      <w:rFonts w:ascii="Cambria Math" w:eastAsiaTheme="minorEastAsia" w:hAnsi="Cambria Math"/>
                      <w:i/>
                      <w:lang w:val="en-US"/>
                    </w:rPr>
                  </m:ctrlPr>
                </m:dPr>
                <m:e>
                  <m:r>
                    <w:rPr>
                      <w:rFonts w:ascii="Cambria Math" w:eastAsiaTheme="minorEastAsia" w:hAnsi="Cambria Math"/>
                      <w:lang w:val="en-US"/>
                    </w:rPr>
                    <m:t>n+1</m:t>
                  </m:r>
                </m:e>
              </m:d>
              <m:r>
                <w:rPr>
                  <w:rFonts w:ascii="Cambria Math" w:eastAsiaTheme="minorEastAsia" w:hAnsi="Cambria Math"/>
                  <w:lang w:val="en-US"/>
                </w:rPr>
                <m:t>,2</m:t>
              </m:r>
            </m:e>
          </m:d>
          <m:r>
            <w:rPr>
              <w:rFonts w:ascii="Cambria Math" w:eastAsiaTheme="minorEastAsia" w:hAnsi="Cambria Math"/>
              <w:lang w:val="en-US"/>
            </w:rPr>
            <m:t>,        n=</m:t>
          </m:r>
          <m:d>
            <m:dPr>
              <m:begChr m:val="{"/>
              <m:endChr m:val="}"/>
              <m:ctrlPr>
                <w:rPr>
                  <w:rFonts w:ascii="Cambria Math" w:eastAsiaTheme="minorEastAsia" w:hAnsi="Cambria Math"/>
                  <w:i/>
                  <w:lang w:val="en-US"/>
                </w:rPr>
              </m:ctrlPr>
            </m:dPr>
            <m:e>
              <m:r>
                <w:rPr>
                  <w:rFonts w:ascii="Cambria Math" w:eastAsiaTheme="minorEastAsia" w:hAnsi="Cambria Math"/>
                  <w:lang w:val="en-US"/>
                </w:rPr>
                <m:t>0,1,…55</m:t>
              </m:r>
            </m:e>
          </m:d>
          <m:r>
            <w:rPr>
              <w:rFonts w:ascii="Cambria Math" w:eastAsiaTheme="minorEastAsia" w:hAnsi="Cambria Math"/>
              <w:lang w:val="en-US"/>
            </w:rPr>
            <m:t xml:space="preserve">,     </m:t>
          </m:r>
        </m:oMath>
      </m:oMathPara>
    </w:p>
    <w:p w14:paraId="5193BBFA" w14:textId="77777777" w:rsidR="00FE7F43" w:rsidRPr="00FE1F13" w:rsidRDefault="00FE7F43" w:rsidP="00D60D8D">
      <w:pPr>
        <w:pStyle w:val="BodyText"/>
        <w:ind w:left="1152" w:firstLine="432"/>
        <w:rPr>
          <w:rFonts w:eastAsiaTheme="minorEastAsia"/>
          <w:lang w:val="en-US"/>
        </w:rPr>
      </w:pPr>
      <m:oMathPara>
        <m:oMathParaPr>
          <m:jc m:val="center"/>
        </m:oMathParaPr>
        <m:oMath>
          <m:r>
            <w:rPr>
              <w:rFonts w:ascii="Cambria Math" w:eastAsiaTheme="minorEastAsia" w:hAnsi="Cambria Math"/>
              <w:lang w:val="en-US"/>
            </w:rPr>
            <m:t>b</m:t>
          </m:r>
          <m:d>
            <m:dPr>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=1,b</m:t>
          </m:r>
          <m:d>
            <m:dPr>
              <m:ctrlPr>
                <w:rPr>
                  <w:rFonts w:ascii="Cambria Math" w:eastAsiaTheme="minorEastAsia" w:hAnsi="Cambria Math"/>
                  <w:i/>
                  <w:lang w:val="en-US"/>
                </w:rPr>
              </m:ctrlPr>
            </m:dPr>
            <m:e>
              <m:r>
                <w:rPr>
                  <w:rFonts w:ascii="Cambria Math" w:eastAsiaTheme="minorEastAsia" w:hAnsi="Cambria Math"/>
                  <w:lang w:val="en-US"/>
                </w:rPr>
                <m:t>m</m:t>
              </m:r>
            </m:e>
          </m:d>
          <m:r>
            <w:rPr>
              <w:rFonts w:ascii="Cambria Math" w:eastAsiaTheme="minorEastAsia" w:hAnsi="Cambria Math"/>
              <w:lang w:val="en-US"/>
            </w:rPr>
            <m:t>=0,     m={1,2,3,4,5}</m:t>
          </m:r>
        </m:oMath>
      </m:oMathPara>
    </w:p>
    <w:p w14:paraId="48A37232" w14:textId="6C07C1A4" w:rsidR="00F740D9" w:rsidRPr="00FE1F13" w:rsidRDefault="00FE7F43" w:rsidP="00D60D8D">
      <w:pPr>
        <w:pStyle w:val="BodyText"/>
        <w:rPr>
          <w:rFonts w:eastAsiaTheme="minorEastAsia"/>
          <w:lang w:val="en-US"/>
        </w:rPr>
      </w:pPr>
      <w:r w:rsidRPr="00FE1F13">
        <w:rPr>
          <w:rFonts w:eastAsiaTheme="minorEastAsia"/>
          <w:lang w:val="en-US"/>
        </w:rPr>
        <w:t xml:space="preserve">Note that </w:t>
      </w:r>
      <m:oMath>
        <m:sSub>
          <m:sSubPr>
            <m:ctrlPr>
              <w:rPr>
                <w:rFonts w:ascii="Cambria Math" w:eastAsiaTheme="minorEastAsia" w:hAnsi="Cambria Math"/>
                <w:i/>
                <w:lang w:val="en-US"/>
              </w:rPr>
            </m:ctrlPr>
          </m:sSubPr>
          <m:e>
            <m:r>
              <w:rPr>
                <w:rFonts w:ascii="Cambria Math" w:eastAsiaTheme="minorEastAsia" w:hAnsi="Cambria Math"/>
                <w:lang w:val="en-US"/>
              </w:rPr>
              <m:t>a</m:t>
            </m:r>
          </m:e>
          <m:sub>
            <m:r>
              <w:rPr>
                <w:rFonts w:ascii="Cambria Math" w:eastAsiaTheme="minorEastAsia" w:hAnsi="Cambria Math"/>
                <w:lang w:val="en-US"/>
              </w:rPr>
              <m:t>p</m:t>
            </m:r>
          </m:sub>
        </m:sSub>
        <m:r>
          <w:rPr>
            <w:rFonts w:ascii="Cambria Math" w:eastAsiaTheme="minorEastAsia" w:hAnsi="Cambria Math"/>
            <w:lang w:val="en-US"/>
          </w:rPr>
          <m:t>(n)</m:t>
        </m:r>
      </m:oMath>
      <w:r w:rsidRPr="00FE1F13">
        <w:rPr>
          <w:rFonts w:eastAsiaTheme="minorEastAsia"/>
          <w:lang w:val="en-US"/>
        </w:rPr>
        <w:t xml:space="preserve"> is a Zadoff Chu sequence and determines the cell identity group.  The root </w:t>
      </w:r>
      <m:oMath>
        <m:r>
          <w:rPr>
            <w:rFonts w:ascii="Cambria Math" w:eastAsiaTheme="minorEastAsia" w:hAnsi="Cambria Math"/>
            <w:lang w:val="en-US"/>
          </w:rPr>
          <m:t>m(p)</m:t>
        </m:r>
      </m:oMath>
      <w:r w:rsidRPr="00FE1F13">
        <w:rPr>
          <w:rFonts w:eastAsiaTheme="minorEastAsia"/>
          <w:lang w:val="en-US"/>
        </w:rPr>
        <w:t xml:space="preserve">  and the cyclic shift </w:t>
      </w:r>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p</m:t>
            </m:r>
          </m:sub>
        </m:sSub>
      </m:oMath>
      <w:r w:rsidRPr="00FE1F13">
        <w:rPr>
          <w:rFonts w:eastAsiaTheme="minorEastAsia"/>
          <w:lang w:val="en-US"/>
        </w:rPr>
        <w:t xml:space="preserve"> </w:t>
      </w:r>
      <w:r w:rsidR="00110906" w:rsidRPr="00FE1F13">
        <w:rPr>
          <w:rFonts w:eastAsiaTheme="minorEastAsia"/>
          <w:lang w:val="en-US"/>
        </w:rPr>
        <w:t>are</w:t>
      </w:r>
      <w:r w:rsidRPr="00FE1F13">
        <w:rPr>
          <w:rFonts w:eastAsiaTheme="minorEastAsia"/>
          <w:lang w:val="en-US"/>
        </w:rPr>
        <w:t xml:space="preserve"> used to provide a specific cell identity. </w:t>
      </w:r>
      <m:oMath>
        <m:sSub>
          <m:sSubPr>
            <m:ctrlPr>
              <w:rPr>
                <w:rFonts w:ascii="Cambria Math" w:eastAsiaTheme="minorEastAsia" w:hAnsi="Cambria Math"/>
                <w:i/>
                <w:lang w:val="en-US"/>
              </w:rPr>
            </m:ctrlPr>
          </m:sSubPr>
          <m:e>
            <m:r>
              <w:rPr>
                <w:rFonts w:ascii="Cambria Math" w:eastAsiaTheme="minorEastAsia" w:hAnsi="Cambria Math"/>
                <w:lang w:val="en-US"/>
              </w:rPr>
              <m:t>b</m:t>
            </m:r>
          </m:e>
          <m:sub>
            <m:r>
              <w:rPr>
                <w:rFonts w:ascii="Cambria Math" w:eastAsiaTheme="minorEastAsia" w:hAnsi="Cambria Math"/>
                <w:lang w:val="en-US"/>
              </w:rPr>
              <m:t>q</m:t>
            </m:r>
          </m:sub>
        </m:sSub>
        <m:r>
          <w:rPr>
            <w:rFonts w:ascii="Cambria Math" w:eastAsiaTheme="minorEastAsia" w:hAnsi="Cambria Math"/>
            <w:lang w:val="en-US"/>
          </w:rPr>
          <m:t>(n)</m:t>
        </m:r>
      </m:oMath>
      <w:r w:rsidRPr="00FE1F13">
        <w:rPr>
          <w:rFonts w:eastAsiaTheme="minorEastAsia"/>
          <w:lang w:val="en-US"/>
        </w:rPr>
        <w:t xml:space="preserve"> </w:t>
      </w:r>
      <w:proofErr w:type="gramStart"/>
      <w:r w:rsidRPr="00FE1F13">
        <w:rPr>
          <w:rFonts w:eastAsiaTheme="minorEastAsia"/>
          <w:lang w:val="en-US"/>
        </w:rPr>
        <w:t>is</w:t>
      </w:r>
      <w:proofErr w:type="gramEnd"/>
      <w:r w:rsidRPr="00FE1F13">
        <w:rPr>
          <w:rFonts w:eastAsiaTheme="minorEastAsia"/>
          <w:lang w:val="en-US"/>
        </w:rPr>
        <w:t xml:space="preserve"> the scrambling sequence composed of cyclic shifts of a base sequence </w:t>
      </w:r>
      <m:oMath>
        <m:r>
          <w:rPr>
            <w:rFonts w:ascii="Cambria Math" w:eastAsiaTheme="minorEastAsia" w:hAnsi="Cambria Math"/>
            <w:lang w:val="en-US"/>
          </w:rPr>
          <m:t>b(n)</m:t>
        </m:r>
      </m:oMath>
      <w:r w:rsidRPr="00FE1F13">
        <w:rPr>
          <w:rFonts w:eastAsiaTheme="minorEastAsia"/>
          <w:lang w:val="en-US"/>
        </w:rPr>
        <w:t xml:space="preserve"> and is used to indicate the </w:t>
      </w:r>
      <w:r w:rsidR="0001021E" w:rsidRPr="00FE1F13">
        <w:rPr>
          <w:rFonts w:eastAsiaTheme="minorEastAsia"/>
          <w:lang w:val="en-US"/>
        </w:rPr>
        <w:t>M-</w:t>
      </w:r>
      <w:r w:rsidRPr="00FE1F13">
        <w:rPr>
          <w:rFonts w:eastAsiaTheme="minorEastAsia"/>
          <w:lang w:val="en-US"/>
        </w:rPr>
        <w:t xml:space="preserve">SSS location within an M-frame in order to obtain the frame timing. Note that the cyclic shift </w:t>
      </w:r>
      <m:oMath>
        <m:sSub>
          <m:sSubPr>
            <m:ctrlPr>
              <w:rPr>
                <w:rFonts w:ascii="Cambria Math" w:eastAsiaTheme="minorEastAsia" w:hAnsi="Cambria Math"/>
                <w:i/>
                <w:lang w:val="en-US"/>
              </w:rPr>
            </m:ctrlPr>
          </m:sSubPr>
          <m:e>
            <m:r>
              <w:rPr>
                <w:rFonts w:ascii="Cambria Math" w:eastAsiaTheme="minorEastAsia" w:hAnsi="Cambria Math"/>
                <w:lang w:val="en-US"/>
              </w:rPr>
              <m:t>l</m:t>
            </m:r>
          </m:e>
          <m:sub>
            <m:r>
              <w:rPr>
                <w:rFonts w:ascii="Cambria Math" w:eastAsiaTheme="minorEastAsia" w:hAnsi="Cambria Math"/>
                <w:lang w:val="en-US"/>
              </w:rPr>
              <m:t>q</m:t>
            </m:r>
          </m:sub>
        </m:sSub>
      </m:oMath>
      <w:r w:rsidRPr="00FE1F13">
        <w:rPr>
          <w:rFonts w:eastAsiaTheme="minorEastAsia"/>
          <w:lang w:val="en-US"/>
        </w:rPr>
        <w:t xml:space="preserve"> is dependent </w:t>
      </w:r>
      <w:proofErr w:type="gramStart"/>
      <w:r w:rsidRPr="00FE1F13">
        <w:rPr>
          <w:rFonts w:eastAsiaTheme="minorEastAsia"/>
          <w:lang w:val="en-US"/>
        </w:rPr>
        <w:t xml:space="preserve">on </w:t>
      </w:r>
      <w:proofErr w:type="gramEnd"/>
      <m:oMath>
        <m:r>
          <w:rPr>
            <w:rFonts w:ascii="Cambria Math" w:eastAsiaTheme="minorEastAsia" w:hAnsi="Cambria Math"/>
            <w:lang w:val="en-US"/>
          </w:rPr>
          <m:t>q</m:t>
        </m:r>
      </m:oMath>
      <w:r w:rsidRPr="00FE1F13">
        <w:rPr>
          <w:rFonts w:eastAsiaTheme="minorEastAsia"/>
          <w:lang w:val="en-US"/>
        </w:rPr>
        <w:t xml:space="preserve">. The values of </w:t>
      </w:r>
      <m:oMath>
        <m:r>
          <w:rPr>
            <w:rFonts w:ascii="Cambria Math" w:eastAsiaTheme="minorEastAsia" w:hAnsi="Cambria Math"/>
            <w:lang w:val="en-US"/>
          </w:rPr>
          <m:t>m(p)</m:t>
        </m:r>
      </m:oMath>
      <w:r w:rsidRPr="00FE1F13">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p</m:t>
            </m:r>
          </m:sub>
        </m:sSub>
      </m:oMath>
      <w:r w:rsidRPr="00FE1F13">
        <w:rPr>
          <w:rFonts w:eastAsiaTheme="minorEastAsia"/>
          <w:lang w:val="en-US"/>
        </w:rPr>
        <w:t xml:space="preserve"> for a specific </w:t>
      </w:r>
      <m:oMath>
        <m:r>
          <w:rPr>
            <w:rFonts w:ascii="Cambria Math" w:eastAsiaTheme="minorEastAsia" w:hAnsi="Cambria Math"/>
            <w:lang w:val="en-US"/>
          </w:rPr>
          <m:t>p</m:t>
        </m:r>
      </m:oMath>
      <w:r w:rsidRPr="00FE1F13">
        <w:rPr>
          <w:rFonts w:eastAsiaTheme="minorEastAsia"/>
          <w:lang w:val="en-US"/>
        </w:rPr>
        <w:t xml:space="preserve"> are given as </w:t>
      </w:r>
      <m:oMath>
        <m:r>
          <w:rPr>
            <w:rFonts w:ascii="Cambria Math" w:eastAsiaTheme="minorEastAsia" w:hAnsi="Cambria Math"/>
            <w:lang w:val="en-US"/>
          </w:rPr>
          <m:t>m</m:t>
        </m:r>
        <m:d>
          <m:dPr>
            <m:ctrlPr>
              <w:rPr>
                <w:rFonts w:ascii="Cambria Math" w:eastAsiaTheme="minorEastAsia" w:hAnsi="Cambria Math"/>
                <w:i/>
                <w:lang w:val="en-US"/>
              </w:rPr>
            </m:ctrlPr>
          </m:dPr>
          <m:e>
            <m:r>
              <w:rPr>
                <w:rFonts w:ascii="Cambria Math" w:eastAsiaTheme="minorEastAsia" w:hAnsi="Cambria Math"/>
                <w:lang w:val="en-US"/>
              </w:rPr>
              <m:t>p</m:t>
            </m:r>
          </m:e>
        </m:d>
        <m:r>
          <w:rPr>
            <w:rFonts w:ascii="Cambria Math" w:eastAsiaTheme="minorEastAsia" w:hAnsi="Cambria Math"/>
            <w:lang w:val="en-US"/>
          </w:rPr>
          <m:t>=1+mod(p,61)</m:t>
        </m:r>
      </m:oMath>
      <w:r w:rsidRPr="00FE1F13">
        <w:rPr>
          <w:rFonts w:eastAsiaTheme="minorEastAsia"/>
          <w:lang w:val="en-US"/>
        </w:rPr>
        <w:t xml:space="preserve"> </w:t>
      </w:r>
      <w:proofErr w:type="gramStart"/>
      <w:r w:rsidRPr="00FE1F13">
        <w:rPr>
          <w:rFonts w:eastAsiaTheme="minorEastAsia"/>
          <w:lang w:val="en-US"/>
        </w:rPr>
        <w:t xml:space="preserve">and </w:t>
      </w:r>
      <w:proofErr w:type="gramEnd"/>
      <m:oMath>
        <m:sSub>
          <m:sSubPr>
            <m:ctrlPr>
              <w:rPr>
                <w:rFonts w:ascii="Cambria Math" w:eastAsiaTheme="minorEastAsia" w:hAnsi="Cambria Math"/>
                <w:i/>
                <w:lang w:val="en-US"/>
              </w:rPr>
            </m:ctrlPr>
          </m:sSubPr>
          <m:e>
            <m:r>
              <w:rPr>
                <w:rFonts w:ascii="Cambria Math" w:eastAsiaTheme="minorEastAsia" w:hAnsi="Cambria Math"/>
                <w:lang w:val="en-US"/>
              </w:rPr>
              <m:t>k</m:t>
            </m:r>
          </m:e>
          <m:sub>
            <m:r>
              <w:rPr>
                <w:rFonts w:ascii="Cambria Math" w:eastAsiaTheme="minorEastAsia" w:hAnsi="Cambria Math"/>
                <w:lang w:val="en-US"/>
              </w:rPr>
              <m:t>p</m:t>
            </m:r>
          </m:sub>
        </m:sSub>
        <m:r>
          <w:rPr>
            <w:rFonts w:ascii="Cambria Math" w:eastAsiaTheme="minorEastAsia" w:hAnsi="Cambria Math"/>
            <w:lang w:val="en-US"/>
          </w:rPr>
          <m:t>=7</m:t>
        </m:r>
        <m:d>
          <m:dPr>
            <m:begChr m:val="⌊"/>
            <m:endChr m:val="⌋"/>
            <m:ctrlPr>
              <w:rPr>
                <w:rFonts w:ascii="Cambria Math" w:eastAsiaTheme="minorEastAsia" w:hAnsi="Cambria Math"/>
                <w:i/>
                <w:lang w:val="en-US"/>
              </w:rPr>
            </m:ctrlPr>
          </m:dPr>
          <m:e>
            <m:f>
              <m:fPr>
                <m:ctrlPr>
                  <w:rPr>
                    <w:rFonts w:ascii="Cambria Math" w:eastAsiaTheme="minorEastAsia" w:hAnsi="Cambria Math"/>
                    <w:i/>
                    <w:lang w:val="en-US"/>
                  </w:rPr>
                </m:ctrlPr>
              </m:fPr>
              <m:num>
                <m:r>
                  <w:rPr>
                    <w:rFonts w:ascii="Cambria Math" w:eastAsiaTheme="minorEastAsia" w:hAnsi="Cambria Math"/>
                    <w:lang w:val="en-US"/>
                  </w:rPr>
                  <m:t>p</m:t>
                </m:r>
              </m:num>
              <m:den>
                <m:r>
                  <w:rPr>
                    <w:rFonts w:ascii="Cambria Math" w:eastAsiaTheme="minorEastAsia" w:hAnsi="Cambria Math"/>
                    <w:lang w:val="en-US"/>
                  </w:rPr>
                  <m:t>61</m:t>
                </m:r>
              </m:den>
            </m:f>
          </m:e>
        </m:d>
      </m:oMath>
      <w:r w:rsidRPr="00FE1F13">
        <w:rPr>
          <w:rFonts w:eastAsiaTheme="minorEastAsia"/>
          <w:lang w:val="en-US"/>
        </w:rPr>
        <w:t>.</w:t>
      </w:r>
    </w:p>
    <w:p w14:paraId="71E8DA2F" w14:textId="79B7972D" w:rsidR="00A67E15" w:rsidRPr="00FE1F13" w:rsidRDefault="00A67E15" w:rsidP="00A27145">
      <w:pPr>
        <w:pStyle w:val="Heading2"/>
        <w:rPr>
          <w:lang w:val="en-US"/>
        </w:rPr>
      </w:pPr>
      <w:bookmarkStart w:id="14" w:name="_Ref426294543"/>
      <w:r w:rsidRPr="00FE1F13">
        <w:rPr>
          <w:lang w:val="en-US"/>
        </w:rPr>
        <w:t>Scheduling of M-PDSCH resources</w:t>
      </w:r>
      <w:bookmarkEnd w:id="14"/>
    </w:p>
    <w:p w14:paraId="0D073FFA" w14:textId="6D15B3AC" w:rsidR="00A67E15" w:rsidRPr="00FE1F13" w:rsidRDefault="00A67E15" w:rsidP="00A67E15">
      <w:pPr>
        <w:rPr>
          <w:lang w:val="en-US"/>
        </w:rPr>
      </w:pPr>
      <w:r w:rsidRPr="00FE1F13">
        <w:rPr>
          <w:lang w:val="en-US"/>
        </w:rPr>
        <w:t xml:space="preserve">The basic scheduling unit in a NB-LTE system is 1 PRB (1 </w:t>
      </w:r>
      <w:proofErr w:type="spellStart"/>
      <w:r w:rsidRPr="00FE1F13">
        <w:rPr>
          <w:lang w:val="en-US"/>
        </w:rPr>
        <w:t>ms</w:t>
      </w:r>
      <w:proofErr w:type="spellEnd"/>
      <w:r w:rsidRPr="00FE1F13">
        <w:rPr>
          <w:lang w:val="en-US"/>
        </w:rPr>
        <w:t xml:space="preserve"> x 180 kHz), same as that in an LTE network. Following the principle of LTE, a transport block is mapped to the scheduling units (PRBs) assigned to a UE. Unlike LTE, these scheduling units now appear in time dimension.</w:t>
      </w:r>
    </w:p>
    <w:p w14:paraId="6A2E19E2" w14:textId="540A15A6" w:rsidR="00A67E15" w:rsidRPr="00FE1F13" w:rsidRDefault="00A67E15" w:rsidP="00A67E15">
      <w:pPr>
        <w:rPr>
          <w:lang w:val="en-US"/>
        </w:rPr>
      </w:pPr>
      <w:r w:rsidRPr="00FE1F13">
        <w:rPr>
          <w:lang w:val="en-US"/>
        </w:rPr>
        <w:t>LTE provides two kinds of control channels, the PDCCH and the EPDCCH. Preferable, NB-LTE should use only one of them. In</w:t>
      </w:r>
      <w:r w:rsidR="00B53E85" w:rsidRPr="00FE1F13">
        <w:rPr>
          <w:lang w:val="en-US"/>
        </w:rPr>
        <w:t xml:space="preserve"> [7]</w:t>
      </w:r>
      <w:r w:rsidRPr="00FE1F13">
        <w:rPr>
          <w:lang w:val="en-US"/>
        </w:rPr>
        <w:t xml:space="preserve">, the two approaches based on M-PDCCH and the M-EPDCCH were described, and it was concluded that the NB-LTE downlink control channel should follow the principles of the LTE EPDCCH. </w:t>
      </w:r>
    </w:p>
    <w:p w14:paraId="38CE1D9D" w14:textId="1CE43C89" w:rsidR="00585273" w:rsidRPr="00FE1F13" w:rsidRDefault="00A67E15">
      <w:pPr>
        <w:rPr>
          <w:lang w:val="en-US"/>
        </w:rPr>
      </w:pPr>
      <w:r w:rsidRPr="00FE1F13">
        <w:rPr>
          <w:lang w:val="en-US"/>
        </w:rPr>
        <w:t xml:space="preserve">With decreasing channel quality the number of bits that can be carried in the PDSCH of a PRB decreases. In other words, the transport block size that can be received with a desirable block error rate decreases. Therefore, as explained in </w:t>
      </w:r>
      <w:r w:rsidR="004A0C80" w:rsidRPr="00FE1F13">
        <w:rPr>
          <w:lang w:val="en-US"/>
        </w:rPr>
        <w:t>[3]</w:t>
      </w:r>
      <w:r w:rsidRPr="00FE1F13">
        <w:rPr>
          <w:lang w:val="en-US"/>
        </w:rPr>
        <w:t xml:space="preserve">, the relative L1/2 protocol overhead increases with decreasing transport block size. In order to reduce the relative protocol overhead, the size of a transport block needs to be increased by expanding it in the time domain beyond </w:t>
      </w:r>
      <w:r w:rsidR="004A0C80" w:rsidRPr="00FE1F13">
        <w:rPr>
          <w:lang w:val="en-US"/>
        </w:rPr>
        <w:t xml:space="preserve">a </w:t>
      </w:r>
      <w:proofErr w:type="spellStart"/>
      <w:r w:rsidRPr="00FE1F13">
        <w:rPr>
          <w:lang w:val="en-US"/>
        </w:rPr>
        <w:t>subframe</w:t>
      </w:r>
      <w:proofErr w:type="spellEnd"/>
      <w:r w:rsidRPr="00FE1F13">
        <w:rPr>
          <w:lang w:val="en-US"/>
        </w:rPr>
        <w:t>. How it can be applied to NB-LTE PDSCH and PUSCH and how it relates to the DCI framework is also described further in</w:t>
      </w:r>
      <w:r w:rsidR="00042044" w:rsidRPr="00FE1F13">
        <w:rPr>
          <w:lang w:val="en-US"/>
        </w:rPr>
        <w:t xml:space="preserve"> [7]</w:t>
      </w:r>
      <w:r w:rsidRPr="00FE1F13">
        <w:rPr>
          <w:lang w:val="en-US"/>
        </w:rPr>
        <w:t>.</w:t>
      </w:r>
    </w:p>
    <w:p w14:paraId="3EEE2B7B" w14:textId="77777777" w:rsidR="00585273" w:rsidRPr="00FE1F13" w:rsidRDefault="00585273">
      <w:pPr>
        <w:rPr>
          <w:lang w:val="en-US"/>
        </w:rPr>
      </w:pPr>
    </w:p>
    <w:p w14:paraId="105BEB29" w14:textId="77777777" w:rsidR="00585273" w:rsidRPr="00FE1F13" w:rsidRDefault="00585273" w:rsidP="00D60D8D">
      <w:pPr>
        <w:pStyle w:val="Heading2"/>
        <w:rPr>
          <w:lang w:val="en-US"/>
        </w:rPr>
      </w:pPr>
      <w:r w:rsidRPr="00FE1F13">
        <w:rPr>
          <w:lang w:val="en-US"/>
        </w:rPr>
        <w:t>Downlink processing chain</w:t>
      </w:r>
    </w:p>
    <w:p w14:paraId="31592BFB" w14:textId="1075F3BC" w:rsidR="00585273" w:rsidRPr="00FE1F13" w:rsidRDefault="00585273" w:rsidP="00585273">
      <w:pPr>
        <w:pStyle w:val="BodyText"/>
        <w:rPr>
          <w:lang w:val="en-US"/>
        </w:rPr>
      </w:pPr>
      <w:r w:rsidRPr="00FE1F13">
        <w:rPr>
          <w:lang w:val="en-US"/>
        </w:rPr>
        <w:t xml:space="preserve">In </w:t>
      </w:r>
      <w:r w:rsidRPr="00FE1F13">
        <w:rPr>
          <w:lang w:val="en-US"/>
        </w:rPr>
        <w:fldChar w:fldCharType="begin"/>
      </w:r>
      <w:r w:rsidRPr="00FE1F13">
        <w:rPr>
          <w:lang w:val="en-US"/>
        </w:rPr>
        <w:instrText xml:space="preserve"> REF _Ref429140663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12</w:t>
      </w:r>
      <w:r w:rsidRPr="00FE1F13">
        <w:rPr>
          <w:lang w:val="en-US"/>
        </w:rPr>
        <w:fldChar w:fldCharType="end"/>
      </w:r>
      <w:r w:rsidRPr="00FE1F13">
        <w:rPr>
          <w:lang w:val="en-US"/>
        </w:rPr>
        <w:t xml:space="preserve">, the transmitter processing of LTE PDSCH is shown. M-PDSCH follows the exact same processing as shown in </w:t>
      </w:r>
      <w:r w:rsidRPr="00FE1F13">
        <w:rPr>
          <w:lang w:val="en-US"/>
        </w:rPr>
        <w:fldChar w:fldCharType="begin"/>
      </w:r>
      <w:r w:rsidRPr="00FE1F13">
        <w:rPr>
          <w:lang w:val="en-US"/>
        </w:rPr>
        <w:instrText xml:space="preserve"> REF _Ref429140663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12</w:t>
      </w:r>
      <w:r w:rsidRPr="00FE1F13">
        <w:rPr>
          <w:lang w:val="en-US"/>
        </w:rPr>
        <w:fldChar w:fldCharType="end"/>
      </w:r>
      <w:r w:rsidRPr="00FE1F13">
        <w:rPr>
          <w:lang w:val="en-US"/>
        </w:rPr>
        <w:t>. The only step that needs to be revised is the mapping of modulated symbol to resource elements.</w:t>
      </w:r>
    </w:p>
    <w:p w14:paraId="44F91CD7" w14:textId="64A76C9B" w:rsidR="00585273" w:rsidRPr="00FE1F13" w:rsidRDefault="00585273" w:rsidP="00585273">
      <w:pPr>
        <w:pStyle w:val="TH"/>
        <w:rPr>
          <w:lang w:val="en-US"/>
        </w:rPr>
      </w:pPr>
      <w:r w:rsidRPr="00FE1F13">
        <w:rPr>
          <w:noProof/>
          <w:lang w:val="en-US"/>
        </w:rPr>
        <w:drawing>
          <wp:inline distT="0" distB="0" distL="0" distR="0" wp14:anchorId="6F03A4CE" wp14:editId="5C131F5F">
            <wp:extent cx="5245100" cy="8197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45100" cy="819785"/>
                    </a:xfrm>
                    <a:prstGeom prst="rect">
                      <a:avLst/>
                    </a:prstGeom>
                    <a:noFill/>
                    <a:ln>
                      <a:noFill/>
                    </a:ln>
                  </pic:spPr>
                </pic:pic>
              </a:graphicData>
            </a:graphic>
          </wp:inline>
        </w:drawing>
      </w:r>
    </w:p>
    <w:p w14:paraId="7A678043" w14:textId="4D91064F" w:rsidR="00585273" w:rsidRPr="00FE1F13" w:rsidRDefault="00585273">
      <w:pPr>
        <w:pStyle w:val="Caption"/>
        <w:rPr>
          <w:lang w:val="en-US"/>
        </w:rPr>
      </w:pPr>
      <w:bookmarkStart w:id="15" w:name="_Ref429140663"/>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12</w:t>
      </w:r>
      <w:r w:rsidRPr="00FE1F13">
        <w:rPr>
          <w:lang w:val="en-US"/>
        </w:rPr>
        <w:fldChar w:fldCharType="end"/>
      </w:r>
      <w:bookmarkEnd w:id="15"/>
      <w:r w:rsidRPr="00FE1F13">
        <w:rPr>
          <w:lang w:val="en-US"/>
        </w:rPr>
        <w:t>: M-PDSCH transmission</w:t>
      </w:r>
    </w:p>
    <w:p w14:paraId="222AE9A3" w14:textId="3DD95D3D" w:rsidR="00585273" w:rsidRPr="00FE1F13" w:rsidRDefault="00585273" w:rsidP="00585273">
      <w:pPr>
        <w:rPr>
          <w:lang w:val="en-US"/>
        </w:rPr>
      </w:pPr>
      <w:r w:rsidRPr="00FE1F13">
        <w:rPr>
          <w:lang w:val="en-US"/>
        </w:rPr>
        <w:t xml:space="preserve">For completeness, we briefly summarize all the steps depicted in </w:t>
      </w:r>
      <w:r w:rsidRPr="00FE1F13">
        <w:rPr>
          <w:lang w:val="en-US"/>
        </w:rPr>
        <w:fldChar w:fldCharType="begin"/>
      </w:r>
      <w:r w:rsidRPr="00FE1F13">
        <w:rPr>
          <w:lang w:val="en-US"/>
        </w:rPr>
        <w:instrText xml:space="preserve"> REF _Ref429140663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12</w:t>
      </w:r>
      <w:r w:rsidRPr="00FE1F13">
        <w:rPr>
          <w:lang w:val="en-US"/>
        </w:rPr>
        <w:fldChar w:fldCharType="end"/>
      </w:r>
      <w:r w:rsidRPr="00FE1F13">
        <w:rPr>
          <w:lang w:val="en-US"/>
        </w:rPr>
        <w:t xml:space="preserve"> and provide corresponding references to E-UTRA specifications that describe those steps in detail. </w:t>
      </w:r>
    </w:p>
    <w:p w14:paraId="6351DC2B" w14:textId="7B0F064C" w:rsidR="00585273" w:rsidRPr="00FE1F13" w:rsidRDefault="00585273" w:rsidP="00585273">
      <w:pPr>
        <w:rPr>
          <w:lang w:val="en-US"/>
        </w:rPr>
      </w:pPr>
      <w:r w:rsidRPr="00FE1F13">
        <w:rPr>
          <w:lang w:val="en-US"/>
        </w:rPr>
        <w:t xml:space="preserve">The CRC is 24-bit long and generated according to </w:t>
      </w:r>
      <w:r w:rsidR="00BB2ED1" w:rsidRPr="00FE1F13">
        <w:rPr>
          <w:lang w:val="en-US"/>
        </w:rPr>
        <w:t>[6</w:t>
      </w:r>
      <w:r w:rsidRPr="00FE1F13">
        <w:rPr>
          <w:lang w:val="en-US"/>
        </w:rPr>
        <w:t>] using the following polynomial:</w:t>
      </w:r>
    </w:p>
    <w:p w14:paraId="5678422C" w14:textId="77777777" w:rsidR="00585273" w:rsidRPr="00FE1F13" w:rsidRDefault="00585273" w:rsidP="00585273">
      <w:pPr>
        <w:ind w:left="720" w:firstLine="720"/>
        <w:rPr>
          <w:lang w:val="en-US"/>
        </w:rPr>
      </w:pPr>
      <w:proofErr w:type="gramStart"/>
      <w:r w:rsidRPr="00FE1F13">
        <w:rPr>
          <w:lang w:val="en-US"/>
        </w:rPr>
        <w:t>g</w:t>
      </w:r>
      <w:r w:rsidRPr="00FE1F13">
        <w:rPr>
          <w:vertAlign w:val="subscript"/>
          <w:lang w:val="en-US"/>
        </w:rPr>
        <w:t>CRC24B</w:t>
      </w:r>
      <w:r w:rsidRPr="00FE1F13">
        <w:rPr>
          <w:lang w:val="en-US"/>
        </w:rPr>
        <w:t>(</w:t>
      </w:r>
      <w:proofErr w:type="gramEnd"/>
      <w:r w:rsidRPr="00FE1F13">
        <w:rPr>
          <w:i/>
          <w:lang w:val="en-US"/>
        </w:rPr>
        <w:t>D</w:t>
      </w:r>
      <w:r w:rsidRPr="00FE1F13">
        <w:rPr>
          <w:lang w:val="en-US"/>
        </w:rPr>
        <w:t>) = [</w:t>
      </w:r>
      <w:r w:rsidRPr="00FE1F13">
        <w:rPr>
          <w:i/>
          <w:lang w:val="en-US"/>
        </w:rPr>
        <w:t>D</w:t>
      </w:r>
      <w:r w:rsidRPr="00FE1F13">
        <w:rPr>
          <w:vertAlign w:val="superscript"/>
          <w:lang w:val="en-US"/>
        </w:rPr>
        <w:t>24</w:t>
      </w:r>
      <w:r w:rsidRPr="00FE1F13">
        <w:rPr>
          <w:lang w:val="en-US"/>
        </w:rPr>
        <w:t xml:space="preserve"> + </w:t>
      </w:r>
      <w:r w:rsidRPr="00FE1F13">
        <w:rPr>
          <w:i/>
          <w:lang w:val="en-US"/>
        </w:rPr>
        <w:t>D</w:t>
      </w:r>
      <w:r w:rsidRPr="00FE1F13">
        <w:rPr>
          <w:vertAlign w:val="superscript"/>
          <w:lang w:val="en-US"/>
        </w:rPr>
        <w:t>23</w:t>
      </w:r>
      <w:r w:rsidRPr="00FE1F13">
        <w:rPr>
          <w:lang w:val="en-US"/>
        </w:rPr>
        <w:t xml:space="preserve"> + </w:t>
      </w:r>
      <w:r w:rsidRPr="00FE1F13">
        <w:rPr>
          <w:i/>
          <w:lang w:val="en-US"/>
        </w:rPr>
        <w:t>D</w:t>
      </w:r>
      <w:r w:rsidRPr="00FE1F13">
        <w:rPr>
          <w:vertAlign w:val="superscript"/>
          <w:lang w:val="en-US"/>
        </w:rPr>
        <w:t>6</w:t>
      </w:r>
      <w:r w:rsidRPr="00FE1F13">
        <w:rPr>
          <w:lang w:val="en-US"/>
        </w:rPr>
        <w:t xml:space="preserve"> + </w:t>
      </w:r>
      <w:r w:rsidRPr="00FE1F13">
        <w:rPr>
          <w:i/>
          <w:lang w:val="en-US"/>
        </w:rPr>
        <w:t>D</w:t>
      </w:r>
      <w:r w:rsidRPr="00FE1F13">
        <w:rPr>
          <w:vertAlign w:val="superscript"/>
          <w:lang w:val="en-US"/>
        </w:rPr>
        <w:t>5</w:t>
      </w:r>
      <w:r w:rsidRPr="00FE1F13">
        <w:rPr>
          <w:lang w:val="en-US"/>
        </w:rPr>
        <w:t xml:space="preserve"> + </w:t>
      </w:r>
      <w:r w:rsidRPr="00FE1F13">
        <w:rPr>
          <w:i/>
          <w:lang w:val="en-US"/>
        </w:rPr>
        <w:t>D</w:t>
      </w:r>
      <w:r w:rsidRPr="00FE1F13">
        <w:rPr>
          <w:lang w:val="en-US"/>
        </w:rPr>
        <w:t xml:space="preserve"> + 1].</w:t>
      </w:r>
      <w:r w:rsidRPr="00FE1F13">
        <w:rPr>
          <w:lang w:val="en-US"/>
        </w:rPr>
        <w:tab/>
      </w:r>
      <w:r w:rsidRPr="00FE1F13">
        <w:rPr>
          <w:lang w:val="en-US"/>
        </w:rPr>
        <w:tab/>
      </w:r>
      <w:r w:rsidRPr="00FE1F13">
        <w:rPr>
          <w:lang w:val="en-US"/>
        </w:rPr>
        <w:tab/>
        <w:t>(1)</w:t>
      </w:r>
    </w:p>
    <w:p w14:paraId="28F841B9" w14:textId="3530567F" w:rsidR="00A36144" w:rsidRPr="00FE1F13" w:rsidRDefault="00A36144" w:rsidP="00D60D8D">
      <w:pPr>
        <w:jc w:val="left"/>
        <w:rPr>
          <w:lang w:val="en-US"/>
        </w:rPr>
      </w:pPr>
      <w:r w:rsidRPr="00FE1F13">
        <w:rPr>
          <w:lang w:val="en-US"/>
        </w:rPr>
        <w:t>Shorter CRC bits may also be considered for reducing overheads for small block size.</w:t>
      </w:r>
    </w:p>
    <w:p w14:paraId="5E8F890B" w14:textId="4CB96703" w:rsidR="00585273" w:rsidRPr="00FE1F13" w:rsidRDefault="00585273" w:rsidP="00585273">
      <w:pPr>
        <w:rPr>
          <w:lang w:val="en-US"/>
        </w:rPr>
      </w:pPr>
      <w:r w:rsidRPr="00FE1F13">
        <w:rPr>
          <w:lang w:val="en-US"/>
        </w:rPr>
        <w:t xml:space="preserve">For the performance evaluation in this contribution we consider the LTE convolutional code. </w:t>
      </w:r>
    </w:p>
    <w:p w14:paraId="43895CE3" w14:textId="6428ABB7" w:rsidR="00585273" w:rsidRPr="00FE1F13" w:rsidRDefault="00585273" w:rsidP="00585273">
      <w:pPr>
        <w:rPr>
          <w:lang w:val="en-US"/>
        </w:rPr>
      </w:pPr>
      <w:r w:rsidRPr="00FE1F13">
        <w:rPr>
          <w:lang w:val="en-US"/>
        </w:rPr>
        <w:t xml:space="preserve">The LTE convolutional code encoder is shown in </w:t>
      </w:r>
      <w:r w:rsidRPr="00FE1F13">
        <w:rPr>
          <w:lang w:val="en-US"/>
        </w:rPr>
        <w:fldChar w:fldCharType="begin"/>
      </w:r>
      <w:r w:rsidRPr="00FE1F13">
        <w:rPr>
          <w:lang w:val="en-US"/>
        </w:rPr>
        <w:instrText xml:space="preserve"> REF _Ref429140780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13</w:t>
      </w:r>
      <w:r w:rsidRPr="00FE1F13">
        <w:rPr>
          <w:lang w:val="en-US"/>
        </w:rPr>
        <w:fldChar w:fldCharType="end"/>
      </w:r>
      <w:r w:rsidRPr="00FE1F13">
        <w:rPr>
          <w:lang w:val="en-US"/>
        </w:rPr>
        <w:t>.</w:t>
      </w:r>
    </w:p>
    <w:p w14:paraId="07BD4DE7" w14:textId="43703A03" w:rsidR="00585273" w:rsidRPr="00FE1F13" w:rsidRDefault="00585273" w:rsidP="00585273">
      <w:pPr>
        <w:pStyle w:val="TH"/>
        <w:rPr>
          <w:lang w:val="en-US"/>
        </w:rPr>
      </w:pPr>
      <w:r w:rsidRPr="00FE1F13">
        <w:rPr>
          <w:noProof/>
          <w:lang w:val="en-US"/>
        </w:rPr>
        <w:drawing>
          <wp:inline distT="0" distB="0" distL="0" distR="0" wp14:anchorId="79D6627A" wp14:editId="6307F5DE">
            <wp:extent cx="5245100" cy="11557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45100" cy="1155700"/>
                    </a:xfrm>
                    <a:prstGeom prst="rect">
                      <a:avLst/>
                    </a:prstGeom>
                    <a:noFill/>
                    <a:ln>
                      <a:noFill/>
                    </a:ln>
                  </pic:spPr>
                </pic:pic>
              </a:graphicData>
            </a:graphic>
          </wp:inline>
        </w:drawing>
      </w:r>
    </w:p>
    <w:p w14:paraId="04625DCE" w14:textId="1FF74E8B" w:rsidR="00585273" w:rsidRPr="00FE1F13" w:rsidRDefault="00585273" w:rsidP="00D60D8D">
      <w:pPr>
        <w:pStyle w:val="Caption"/>
        <w:rPr>
          <w:lang w:val="en-US"/>
        </w:rPr>
      </w:pPr>
      <w:bookmarkStart w:id="16" w:name="_Ref429140780"/>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13</w:t>
      </w:r>
      <w:r w:rsidRPr="00FE1F13">
        <w:rPr>
          <w:lang w:val="en-US"/>
        </w:rPr>
        <w:fldChar w:fldCharType="end"/>
      </w:r>
      <w:bookmarkEnd w:id="16"/>
      <w:r w:rsidRPr="00FE1F13">
        <w:rPr>
          <w:lang w:val="en-US"/>
        </w:rPr>
        <w:t>: LTE convolutional code encoder.</w:t>
      </w:r>
    </w:p>
    <w:p w14:paraId="4CB554DE" w14:textId="0B77BBCF" w:rsidR="00585273" w:rsidRPr="00FE1F13" w:rsidRDefault="00585273" w:rsidP="00585273">
      <w:pPr>
        <w:rPr>
          <w:lang w:val="en-US"/>
        </w:rPr>
      </w:pPr>
      <w:r w:rsidRPr="00FE1F13">
        <w:rPr>
          <w:lang w:val="en-US"/>
        </w:rPr>
        <w:t xml:space="preserve">Rate matching and interleaving is performed according to </w:t>
      </w:r>
      <w:r w:rsidRPr="00FE1F13">
        <w:rPr>
          <w:lang w:val="en-US"/>
        </w:rPr>
        <w:fldChar w:fldCharType="begin"/>
      </w:r>
      <w:r w:rsidRPr="00FE1F13">
        <w:rPr>
          <w:lang w:val="en-US"/>
        </w:rPr>
        <w:instrText xml:space="preserve"> REF _Ref429140830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14</w:t>
      </w:r>
      <w:r w:rsidRPr="00FE1F13">
        <w:rPr>
          <w:lang w:val="en-US"/>
        </w:rPr>
        <w:fldChar w:fldCharType="end"/>
      </w:r>
      <w:r w:rsidRPr="00FE1F13">
        <w:rPr>
          <w:lang w:val="en-US"/>
        </w:rPr>
        <w:t xml:space="preserve">, in which the three coded bit streams from the encoder (see </w:t>
      </w:r>
      <w:r w:rsidRPr="00FE1F13">
        <w:rPr>
          <w:lang w:val="en-US"/>
        </w:rPr>
        <w:fldChar w:fldCharType="begin"/>
      </w:r>
      <w:r w:rsidRPr="00FE1F13">
        <w:rPr>
          <w:lang w:val="en-US"/>
        </w:rPr>
        <w:instrText xml:space="preserve"> REF _Ref429140780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13</w:t>
      </w:r>
      <w:r w:rsidRPr="00FE1F13">
        <w:rPr>
          <w:lang w:val="en-US"/>
        </w:rPr>
        <w:fldChar w:fldCharType="end"/>
      </w:r>
      <w:r w:rsidRPr="00FE1F13">
        <w:rPr>
          <w:lang w:val="en-US"/>
        </w:rPr>
        <w:t xml:space="preserve">) are independently interleaved before a circular buffer based rate matching process is applied. The details are given in section 5.1.4.2 of </w:t>
      </w:r>
      <w:r w:rsidR="00BB2ED1" w:rsidRPr="00FE1F13">
        <w:rPr>
          <w:lang w:val="en-US"/>
        </w:rPr>
        <w:t>[6</w:t>
      </w:r>
      <w:r w:rsidRPr="00FE1F13">
        <w:rPr>
          <w:lang w:val="en-US"/>
        </w:rPr>
        <w:t>].</w:t>
      </w:r>
    </w:p>
    <w:p w14:paraId="6385A8DB" w14:textId="16F60ABE" w:rsidR="00585273" w:rsidRPr="00FE1F13" w:rsidRDefault="00585273" w:rsidP="00585273">
      <w:pPr>
        <w:pStyle w:val="TH"/>
        <w:rPr>
          <w:lang w:val="en-US"/>
        </w:rPr>
      </w:pPr>
      <w:r w:rsidRPr="00FE1F13">
        <w:rPr>
          <w:noProof/>
          <w:lang w:val="en-US"/>
        </w:rPr>
        <w:drawing>
          <wp:inline distT="0" distB="0" distL="0" distR="0" wp14:anchorId="308CD4E3" wp14:editId="0EA2CF44">
            <wp:extent cx="4088765" cy="18719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88765" cy="1871980"/>
                    </a:xfrm>
                    <a:prstGeom prst="rect">
                      <a:avLst/>
                    </a:prstGeom>
                    <a:noFill/>
                    <a:ln>
                      <a:noFill/>
                    </a:ln>
                  </pic:spPr>
                </pic:pic>
              </a:graphicData>
            </a:graphic>
          </wp:inline>
        </w:drawing>
      </w:r>
    </w:p>
    <w:p w14:paraId="19ABBC18" w14:textId="6087EDD7" w:rsidR="00585273" w:rsidRPr="00FE1F13" w:rsidRDefault="00585273" w:rsidP="00D60D8D">
      <w:pPr>
        <w:pStyle w:val="Caption"/>
        <w:rPr>
          <w:lang w:val="en-US"/>
        </w:rPr>
      </w:pPr>
      <w:bookmarkStart w:id="17" w:name="_Ref429140830"/>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14</w:t>
      </w:r>
      <w:r w:rsidRPr="00FE1F13">
        <w:rPr>
          <w:lang w:val="en-US"/>
        </w:rPr>
        <w:fldChar w:fldCharType="end"/>
      </w:r>
      <w:bookmarkEnd w:id="17"/>
      <w:r w:rsidRPr="00FE1F13">
        <w:rPr>
          <w:lang w:val="en-US"/>
        </w:rPr>
        <w:t>: Rate matching and interleaving for M-PDSCH. (Based on the same rate matching scheme as LTE)</w:t>
      </w:r>
    </w:p>
    <w:p w14:paraId="6C5B92B9" w14:textId="11C61C59" w:rsidR="00585273" w:rsidRDefault="00585273" w:rsidP="00585273">
      <w:pPr>
        <w:rPr>
          <w:lang w:val="en-US"/>
        </w:rPr>
      </w:pPr>
      <w:r w:rsidRPr="00FE1F13">
        <w:rPr>
          <w:lang w:val="en-US"/>
        </w:rPr>
        <w:t xml:space="preserve">The encoded bits after rate-matching are scrambled with a scrambling mask generated according to the RNTI associated with the M-PDSCH transmission (see section 7A.2 of </w:t>
      </w:r>
      <w:r w:rsidR="00BB2ED1" w:rsidRPr="00FE1F13">
        <w:rPr>
          <w:lang w:val="en-US"/>
        </w:rPr>
        <w:t>[5</w:t>
      </w:r>
      <w:r w:rsidRPr="00FE1F13">
        <w:rPr>
          <w:lang w:val="en-US"/>
        </w:rPr>
        <w:t xml:space="preserve">]). The scrambled code word is modulated with QPSK modulation according to the mapping table below. </w:t>
      </w:r>
    </w:p>
    <w:p w14:paraId="0A121D7A" w14:textId="77777777" w:rsidR="00FE1F13" w:rsidRPr="00FE1F13" w:rsidRDefault="00FE1F13" w:rsidP="00585273">
      <w:pPr>
        <w:rPr>
          <w:lang w:val="en-US"/>
        </w:rPr>
      </w:pPr>
    </w:p>
    <w:p w14:paraId="1018B148" w14:textId="3CACB185" w:rsidR="00585273" w:rsidRPr="00FE1F13" w:rsidRDefault="00585273" w:rsidP="00D60D8D">
      <w:pPr>
        <w:pStyle w:val="Caption"/>
        <w:rPr>
          <w:lang w:val="en-US"/>
        </w:rPr>
      </w:pPr>
      <w:bookmarkStart w:id="18" w:name="_Ref429292294"/>
      <w:proofErr w:type="gramStart"/>
      <w:r w:rsidRPr="00FE1F13">
        <w:rPr>
          <w:lang w:val="en-US"/>
        </w:rPr>
        <w:lastRenderedPageBreak/>
        <w:t xml:space="preserve">Table </w:t>
      </w:r>
      <w:r w:rsidRPr="00FE1F13">
        <w:rPr>
          <w:lang w:val="en-US"/>
        </w:rPr>
        <w:fldChar w:fldCharType="begin"/>
      </w:r>
      <w:r w:rsidRPr="00FE1F13">
        <w:rPr>
          <w:lang w:val="en-US"/>
        </w:rPr>
        <w:instrText xml:space="preserve"> SEQ Table \* ARABIC </w:instrText>
      </w:r>
      <w:r w:rsidRPr="00FE1F13">
        <w:rPr>
          <w:lang w:val="en-US"/>
        </w:rPr>
        <w:fldChar w:fldCharType="separate"/>
      </w:r>
      <w:r w:rsidR="00D64055">
        <w:rPr>
          <w:noProof/>
          <w:lang w:val="en-US"/>
        </w:rPr>
        <w:t>1</w:t>
      </w:r>
      <w:r w:rsidRPr="00FE1F13">
        <w:rPr>
          <w:lang w:val="en-US"/>
        </w:rPr>
        <w:fldChar w:fldCharType="end"/>
      </w:r>
      <w:bookmarkEnd w:id="18"/>
      <w:r w:rsidRPr="00FE1F13">
        <w:rPr>
          <w:lang w:val="en-US"/>
        </w:rPr>
        <w:t>: QPSK modulation mapping.</w:t>
      </w:r>
      <w:proofErr w:type="gramEnd"/>
    </w:p>
    <w:tbl>
      <w:tblPr>
        <w:tblW w:w="0" w:type="auto"/>
        <w:jc w:val="center"/>
        <w:tblLook w:val="01E0" w:firstRow="1" w:lastRow="1" w:firstColumn="1" w:lastColumn="1" w:noHBand="0" w:noVBand="0"/>
      </w:tblPr>
      <w:tblGrid>
        <w:gridCol w:w="1206"/>
        <w:gridCol w:w="847"/>
        <w:gridCol w:w="847"/>
      </w:tblGrid>
      <w:tr w:rsidR="00585273" w:rsidRPr="00FE1F13" w14:paraId="740BCF53" w14:textId="77777777" w:rsidTr="00FE1F1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5C431" w14:textId="77777777" w:rsidR="00585273" w:rsidRPr="00FE1F13" w:rsidRDefault="00585273" w:rsidP="00582C92">
            <w:pPr>
              <w:pStyle w:val="TAH"/>
              <w:rPr>
                <w:lang w:val="en-US"/>
              </w:rPr>
            </w:pPr>
            <w:r w:rsidRPr="00FE1F13">
              <w:rPr>
                <w:position w:val="-10"/>
                <w:lang w:val="en-US"/>
              </w:rPr>
              <w:object w:dxaOrig="980" w:dyaOrig="300" w14:anchorId="25CFD7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15pt" o:ole="">
                  <v:imagedata r:id="rId22" o:title=""/>
                </v:shape>
                <o:OLEObject Type="Embed" ProgID="Equation.3" ShapeID="_x0000_i1025" DrawAspect="Content" ObjectID="_1503235417" r:id="rId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445A5" w14:textId="77777777" w:rsidR="00585273" w:rsidRPr="00FE1F13" w:rsidRDefault="00585273" w:rsidP="00582C92">
            <w:pPr>
              <w:pStyle w:val="TAH"/>
              <w:rPr>
                <w:i/>
                <w:iCs/>
                <w:lang w:val="en-US"/>
              </w:rPr>
            </w:pPr>
            <w:r w:rsidRPr="00FE1F13">
              <w:rPr>
                <w:i/>
                <w:iCs/>
                <w:lang w:val="en-US"/>
              </w:rPr>
              <w:t>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0AD79" w14:textId="77777777" w:rsidR="00585273" w:rsidRPr="00FE1F13" w:rsidRDefault="00585273" w:rsidP="00582C92">
            <w:pPr>
              <w:pStyle w:val="TAH"/>
              <w:rPr>
                <w:i/>
                <w:iCs/>
                <w:lang w:val="en-US"/>
              </w:rPr>
            </w:pPr>
            <w:r w:rsidRPr="00FE1F13">
              <w:rPr>
                <w:i/>
                <w:iCs/>
                <w:lang w:val="en-US"/>
              </w:rPr>
              <w:t>Q</w:t>
            </w:r>
          </w:p>
        </w:tc>
      </w:tr>
      <w:tr w:rsidR="00585273" w:rsidRPr="00FE1F13" w14:paraId="4A841D33"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D913A" w14:textId="77777777" w:rsidR="00585273" w:rsidRPr="00FE1F13" w:rsidRDefault="00585273" w:rsidP="00582C92">
            <w:pPr>
              <w:pStyle w:val="TAC"/>
              <w:rPr>
                <w:lang w:val="en-US"/>
              </w:rPr>
            </w:pPr>
            <w:r w:rsidRPr="00FE1F13">
              <w:rPr>
                <w:lang w:val="en-US"/>
              </w:rPr>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590B19" w14:textId="77777777" w:rsidR="00585273" w:rsidRPr="00FE1F13" w:rsidRDefault="00585273" w:rsidP="00582C92">
            <w:pPr>
              <w:pStyle w:val="TAC"/>
              <w:rPr>
                <w:lang w:val="en-US"/>
              </w:rPr>
            </w:pPr>
            <w:r w:rsidRPr="00FE1F13">
              <w:rPr>
                <w:position w:val="-10"/>
                <w:lang w:val="en-US"/>
              </w:rPr>
              <w:object w:dxaOrig="480" w:dyaOrig="360" w14:anchorId="319CEDDB">
                <v:shape id="_x0000_i1026" type="#_x0000_t75" style="width:24pt;height:18.75pt" o:ole="">
                  <v:imagedata r:id="rId24" o:title=""/>
                </v:shape>
                <o:OLEObject Type="Embed" ProgID="Equation.3" ShapeID="_x0000_i1026" DrawAspect="Content" ObjectID="_1503235418" r:id="rId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0BC4A7" w14:textId="77777777" w:rsidR="00585273" w:rsidRPr="00FE1F13" w:rsidRDefault="00585273" w:rsidP="00582C92">
            <w:pPr>
              <w:pStyle w:val="TAC"/>
              <w:rPr>
                <w:lang w:val="en-US"/>
              </w:rPr>
            </w:pPr>
            <w:r w:rsidRPr="00FE1F13">
              <w:rPr>
                <w:position w:val="-10"/>
                <w:lang w:val="en-US"/>
              </w:rPr>
              <w:object w:dxaOrig="480" w:dyaOrig="360" w14:anchorId="6C5DBD34">
                <v:shape id="_x0000_i1027" type="#_x0000_t75" style="width:24pt;height:18.75pt" o:ole="">
                  <v:imagedata r:id="rId24" o:title=""/>
                </v:shape>
                <o:OLEObject Type="Embed" ProgID="Equation.3" ShapeID="_x0000_i1027" DrawAspect="Content" ObjectID="_1503235419" r:id="rId26"/>
              </w:object>
            </w:r>
          </w:p>
        </w:tc>
      </w:tr>
      <w:tr w:rsidR="00585273" w:rsidRPr="00FE1F13" w14:paraId="1C8AF1A3"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101E5" w14:textId="77777777" w:rsidR="00585273" w:rsidRPr="00FE1F13" w:rsidRDefault="00585273" w:rsidP="00582C92">
            <w:pPr>
              <w:pStyle w:val="TAC"/>
              <w:rPr>
                <w:lang w:val="en-US"/>
              </w:rPr>
            </w:pPr>
            <w:r w:rsidRPr="00FE1F13">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929C43" w14:textId="77777777" w:rsidR="00585273" w:rsidRPr="00FE1F13" w:rsidRDefault="00585273" w:rsidP="00582C92">
            <w:pPr>
              <w:pStyle w:val="TAC"/>
              <w:rPr>
                <w:lang w:val="en-US"/>
              </w:rPr>
            </w:pPr>
            <w:r w:rsidRPr="00FE1F13">
              <w:rPr>
                <w:position w:val="-10"/>
                <w:lang w:val="en-US"/>
              </w:rPr>
              <w:object w:dxaOrig="480" w:dyaOrig="360" w14:anchorId="63305B24">
                <v:shape id="_x0000_i1028" type="#_x0000_t75" style="width:24pt;height:18.75pt" o:ole="">
                  <v:imagedata r:id="rId24" o:title=""/>
                </v:shape>
                <o:OLEObject Type="Embed" ProgID="Equation.3" ShapeID="_x0000_i1028" DrawAspect="Content" ObjectID="_1503235420" r:id="rId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89A8" w14:textId="77777777" w:rsidR="00585273" w:rsidRPr="00FE1F13" w:rsidRDefault="00585273" w:rsidP="00582C92">
            <w:pPr>
              <w:pStyle w:val="TAC"/>
              <w:rPr>
                <w:lang w:val="en-US"/>
              </w:rPr>
            </w:pPr>
            <w:r w:rsidRPr="00FE1F13">
              <w:rPr>
                <w:position w:val="-10"/>
                <w:lang w:val="en-US"/>
              </w:rPr>
              <w:object w:dxaOrig="639" w:dyaOrig="360" w14:anchorId="51255975">
                <v:shape id="_x0000_i1029" type="#_x0000_t75" style="width:31.5pt;height:18.75pt" o:ole="">
                  <v:imagedata r:id="rId28" o:title=""/>
                </v:shape>
                <o:OLEObject Type="Embed" ProgID="Equation.3" ShapeID="_x0000_i1029" DrawAspect="Content" ObjectID="_1503235421" r:id="rId29"/>
              </w:object>
            </w:r>
          </w:p>
        </w:tc>
      </w:tr>
      <w:tr w:rsidR="00585273" w:rsidRPr="00FE1F13" w14:paraId="28FFCAEF"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64BA95" w14:textId="77777777" w:rsidR="00585273" w:rsidRPr="00FE1F13" w:rsidRDefault="00585273" w:rsidP="00582C92">
            <w:pPr>
              <w:pStyle w:val="TAC"/>
              <w:rPr>
                <w:lang w:val="en-US"/>
              </w:rPr>
            </w:pPr>
            <w:r w:rsidRPr="00FE1F13">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69ABA" w14:textId="77777777" w:rsidR="00585273" w:rsidRPr="00FE1F13" w:rsidRDefault="00585273" w:rsidP="00582C92">
            <w:pPr>
              <w:pStyle w:val="TAC"/>
              <w:rPr>
                <w:lang w:val="en-US"/>
              </w:rPr>
            </w:pPr>
            <w:r w:rsidRPr="00FE1F13">
              <w:rPr>
                <w:position w:val="-10"/>
                <w:lang w:val="en-US"/>
              </w:rPr>
              <w:object w:dxaOrig="639" w:dyaOrig="360" w14:anchorId="20E5AE21">
                <v:shape id="_x0000_i1030" type="#_x0000_t75" style="width:31.5pt;height:18.75pt" o:ole="">
                  <v:imagedata r:id="rId28" o:title=""/>
                </v:shape>
                <o:OLEObject Type="Embed" ProgID="Equation.3" ShapeID="_x0000_i1030" DrawAspect="Content" ObjectID="_1503235422" r:id="rId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7ABF0B" w14:textId="77777777" w:rsidR="00585273" w:rsidRPr="00FE1F13" w:rsidRDefault="00585273" w:rsidP="00582C92">
            <w:pPr>
              <w:pStyle w:val="TAC"/>
              <w:rPr>
                <w:lang w:val="en-US"/>
              </w:rPr>
            </w:pPr>
            <w:r w:rsidRPr="00FE1F13">
              <w:rPr>
                <w:position w:val="-10"/>
                <w:lang w:val="en-US"/>
              </w:rPr>
              <w:object w:dxaOrig="480" w:dyaOrig="360" w14:anchorId="2655EC8D">
                <v:shape id="_x0000_i1031" type="#_x0000_t75" style="width:24pt;height:18.75pt" o:ole="">
                  <v:imagedata r:id="rId24" o:title=""/>
                </v:shape>
                <o:OLEObject Type="Embed" ProgID="Equation.3" ShapeID="_x0000_i1031" DrawAspect="Content" ObjectID="_1503235423" r:id="rId31"/>
              </w:object>
            </w:r>
          </w:p>
        </w:tc>
      </w:tr>
      <w:tr w:rsidR="00585273" w:rsidRPr="00FE1F13" w14:paraId="20D43AC7"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06AA" w14:textId="77777777" w:rsidR="00585273" w:rsidRPr="00FE1F13" w:rsidRDefault="00585273" w:rsidP="00582C92">
            <w:pPr>
              <w:pStyle w:val="TAC"/>
              <w:rPr>
                <w:lang w:val="en-US"/>
              </w:rPr>
            </w:pPr>
            <w:r w:rsidRPr="00FE1F13">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1B1C6" w14:textId="77777777" w:rsidR="00585273" w:rsidRPr="00FE1F13" w:rsidRDefault="00585273" w:rsidP="00582C92">
            <w:pPr>
              <w:pStyle w:val="TAC"/>
              <w:rPr>
                <w:lang w:val="en-US"/>
              </w:rPr>
            </w:pPr>
            <w:r w:rsidRPr="00FE1F13">
              <w:rPr>
                <w:position w:val="-10"/>
                <w:lang w:val="en-US"/>
              </w:rPr>
              <w:object w:dxaOrig="639" w:dyaOrig="360" w14:anchorId="4960986A">
                <v:shape id="_x0000_i1032" type="#_x0000_t75" style="width:31.5pt;height:18.75pt" o:ole="">
                  <v:imagedata r:id="rId28" o:title=""/>
                </v:shape>
                <o:OLEObject Type="Embed" ProgID="Equation.3" ShapeID="_x0000_i1032" DrawAspect="Content" ObjectID="_1503235424" r:id="rId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DE918" w14:textId="77777777" w:rsidR="00585273" w:rsidRPr="00FE1F13" w:rsidRDefault="00585273" w:rsidP="00582C92">
            <w:pPr>
              <w:pStyle w:val="TAC"/>
              <w:rPr>
                <w:lang w:val="en-US"/>
              </w:rPr>
            </w:pPr>
            <w:r w:rsidRPr="00FE1F13">
              <w:rPr>
                <w:position w:val="-10"/>
                <w:lang w:val="en-US"/>
              </w:rPr>
              <w:object w:dxaOrig="639" w:dyaOrig="360" w14:anchorId="19C40762">
                <v:shape id="_x0000_i1033" type="#_x0000_t75" style="width:31.5pt;height:18.75pt" o:ole="">
                  <v:imagedata r:id="rId28" o:title=""/>
                </v:shape>
                <o:OLEObject Type="Embed" ProgID="Equation.3" ShapeID="_x0000_i1033" DrawAspect="Content" ObjectID="_1503235425" r:id="rId33"/>
              </w:object>
            </w:r>
          </w:p>
        </w:tc>
      </w:tr>
    </w:tbl>
    <w:p w14:paraId="08DF9DEB" w14:textId="77777777" w:rsidR="00585273" w:rsidRPr="00FE1F13" w:rsidRDefault="00585273" w:rsidP="00585273">
      <w:pPr>
        <w:jc w:val="center"/>
        <w:rPr>
          <w:lang w:val="en-US"/>
        </w:rPr>
      </w:pPr>
    </w:p>
    <w:p w14:paraId="47F81295" w14:textId="559552C8" w:rsidR="00585273" w:rsidRPr="00FE1F13" w:rsidRDefault="00585273" w:rsidP="00585273">
      <w:pPr>
        <w:rPr>
          <w:lang w:val="en-US"/>
        </w:rPr>
      </w:pPr>
      <w:r w:rsidRPr="00FE1F13">
        <w:rPr>
          <w:lang w:val="en-US"/>
        </w:rPr>
        <w:t xml:space="preserve">In the subsequent step, the modulated symbols are mapped to the M-PDSCH resources. Afterwards, the inverse FFT (IFFT) is applied and a cyclic prefix (CP) is inserted to obtain the transmit signal in the time-domain. </w:t>
      </w:r>
    </w:p>
    <w:p w14:paraId="66101BA6" w14:textId="14D20FDF" w:rsidR="00585273" w:rsidRPr="00FE1F13" w:rsidRDefault="00585273">
      <w:pPr>
        <w:rPr>
          <w:lang w:val="en-US"/>
        </w:rPr>
      </w:pPr>
      <w:r w:rsidRPr="00FE1F13">
        <w:rPr>
          <w:lang w:val="en-US"/>
        </w:rPr>
        <w:t xml:space="preserve">In order to increase the robustness of the M-PDSCH, the same transport block </w:t>
      </w:r>
      <w:r w:rsidR="0076452B" w:rsidRPr="00FE1F13">
        <w:rPr>
          <w:lang w:val="en-US"/>
        </w:rPr>
        <w:t>is</w:t>
      </w:r>
      <w:r w:rsidRPr="00FE1F13">
        <w:rPr>
          <w:lang w:val="en-US"/>
        </w:rPr>
        <w:t xml:space="preserve"> </w:t>
      </w:r>
      <w:r w:rsidR="00A36144" w:rsidRPr="00FE1F13">
        <w:rPr>
          <w:lang w:val="en-US"/>
        </w:rPr>
        <w:t>retransmitted</w:t>
      </w:r>
      <w:r w:rsidRPr="00FE1F13">
        <w:rPr>
          <w:lang w:val="en-US"/>
        </w:rPr>
        <w:t xml:space="preserve"> </w:t>
      </w:r>
      <w:r w:rsidR="0076452B" w:rsidRPr="00FE1F13">
        <w:rPr>
          <w:lang w:val="en-US"/>
        </w:rPr>
        <w:t xml:space="preserve">by the transmitter </w:t>
      </w:r>
      <w:r w:rsidRPr="00FE1F13">
        <w:rPr>
          <w:lang w:val="en-US"/>
        </w:rPr>
        <w:t>and the multiple transmission attempts may be soft-combined by the receiver. The bundling level is configured by RRC depending on the required coverage enhancement level.</w:t>
      </w:r>
    </w:p>
    <w:p w14:paraId="6C113819" w14:textId="68ED6F09" w:rsidR="00EB3B77" w:rsidRPr="00FE1F13" w:rsidRDefault="00EB3B77" w:rsidP="00EB3B77">
      <w:pPr>
        <w:pStyle w:val="Heading1"/>
        <w:rPr>
          <w:lang w:val="en-US"/>
        </w:rPr>
      </w:pPr>
      <w:r w:rsidRPr="00FE1F13">
        <w:rPr>
          <w:lang w:val="en-US"/>
        </w:rPr>
        <w:t xml:space="preserve">Uplink </w:t>
      </w:r>
      <w:r w:rsidR="002D14F3" w:rsidRPr="00FE1F13">
        <w:rPr>
          <w:lang w:val="en-US"/>
        </w:rPr>
        <w:t>Physical Layer</w:t>
      </w:r>
    </w:p>
    <w:p w14:paraId="14D86057" w14:textId="79D26C52" w:rsidR="000C7F06" w:rsidRPr="00FE1F13" w:rsidRDefault="000C7F06" w:rsidP="000C7F06">
      <w:pPr>
        <w:rPr>
          <w:rFonts w:eastAsia="Malgun Gothic"/>
          <w:lang w:val="en-US" w:eastAsia="ko-KR"/>
        </w:rPr>
      </w:pPr>
      <w:r w:rsidRPr="00FE1F13">
        <w:rPr>
          <w:lang w:val="en-US"/>
        </w:rPr>
        <w:t>Uplink NB-LTE is based on SC-FDMA, which allows flexible UE bandwidth allocation</w:t>
      </w:r>
      <w:r w:rsidRPr="00FE1F13">
        <w:rPr>
          <w:rFonts w:eastAsia="Malgun Gothic"/>
          <w:lang w:val="en-US" w:eastAsia="ko-KR"/>
        </w:rPr>
        <w:t xml:space="preserve"> including single tone transmission as a special case of SC-FDMA</w:t>
      </w:r>
      <w:r w:rsidRPr="00FE1F13">
        <w:rPr>
          <w:lang w:val="en-US"/>
        </w:rPr>
        <w:t xml:space="preserve">. One important aspect for uplink SC-FDMA is to time-align multiple co-scheduled UEs so that the difference in arrival time at the </w:t>
      </w:r>
      <w:proofErr w:type="spellStart"/>
      <w:r w:rsidRPr="00FE1F13">
        <w:rPr>
          <w:lang w:val="en-US"/>
        </w:rPr>
        <w:t>eNB</w:t>
      </w:r>
      <w:proofErr w:type="spellEnd"/>
      <w:r w:rsidRPr="00FE1F13">
        <w:rPr>
          <w:lang w:val="en-US"/>
        </w:rPr>
        <w:t xml:space="preserve"> is within the cyclic prefix (CP). Ideally, 15 kHz sub-carrier spacing should be used in the NB-LTE</w:t>
      </w:r>
      <w:r w:rsidR="0076452B" w:rsidRPr="00FE1F13">
        <w:rPr>
          <w:lang w:val="en-US"/>
        </w:rPr>
        <w:t xml:space="preserve"> also for UL</w:t>
      </w:r>
      <w:r w:rsidRPr="00FE1F13">
        <w:rPr>
          <w:lang w:val="en-US"/>
        </w:rPr>
        <w:t xml:space="preserve">, but considering the time-accuracy that can be achieved when detecting the PRACH from UEs in extremely poor coverage condition, </w:t>
      </w:r>
      <w:r w:rsidR="0076452B" w:rsidRPr="00FE1F13">
        <w:rPr>
          <w:lang w:val="en-US"/>
        </w:rPr>
        <w:t xml:space="preserve">see [10], </w:t>
      </w:r>
      <w:r w:rsidRPr="00FE1F13">
        <w:rPr>
          <w:lang w:val="en-US"/>
        </w:rPr>
        <w:t xml:space="preserve">the CP duration </w:t>
      </w:r>
      <w:r w:rsidR="0076452B" w:rsidRPr="00FE1F13">
        <w:rPr>
          <w:lang w:val="en-US"/>
        </w:rPr>
        <w:t>have</w:t>
      </w:r>
      <w:r w:rsidRPr="00FE1F13">
        <w:rPr>
          <w:lang w:val="en-US"/>
        </w:rPr>
        <w:t xml:space="preserve"> to be increased. One way to achieve that is to reduce the subcarrier spacing by a factor of 6, giving rise to 2.5 kHz subcarrier spacing for NB-LTE M-PUSCH. Another motivation for reducing the subcarrier spacing is to allow a higher degree of user multiplexing. This is more efficient for users in extreme coverage limited conditions as such users do not benefit from being allocated with higher bandwidth while the system capacity increases due to multiple UEs using their maximum TX power simultaneously.</w:t>
      </w:r>
      <w:r w:rsidRPr="00FE1F13">
        <w:rPr>
          <w:rFonts w:eastAsia="Malgun Gothic"/>
          <w:lang w:val="en-US" w:eastAsia="ko-KR"/>
        </w:rPr>
        <w:t xml:space="preserve"> SC-FDMA is used for transmission of multiple tones to support higher data rate when possible with additional PAPR reduction techniques</w:t>
      </w:r>
      <w:r w:rsidR="00042044" w:rsidRPr="00FE1F13">
        <w:rPr>
          <w:rFonts w:eastAsia="Malgun Gothic"/>
          <w:lang w:val="en-US" w:eastAsia="ko-KR"/>
        </w:rPr>
        <w:t>, see</w:t>
      </w:r>
      <w:r w:rsidR="00F42155" w:rsidRPr="00FE1F13">
        <w:rPr>
          <w:rFonts w:eastAsia="Malgun Gothic"/>
          <w:lang w:val="en-US" w:eastAsia="ko-KR"/>
        </w:rPr>
        <w:t xml:space="preserve"> </w:t>
      </w:r>
      <w:proofErr w:type="spellStart"/>
      <w:r w:rsidR="00F42155" w:rsidRPr="00FE1F13">
        <w:rPr>
          <w:rFonts w:eastAsia="Malgun Gothic"/>
          <w:lang w:val="en-US" w:eastAsia="ko-KR"/>
        </w:rPr>
        <w:t>subclause</w:t>
      </w:r>
      <w:proofErr w:type="spellEnd"/>
      <w:r w:rsidR="00F42155" w:rsidRPr="00FE1F13">
        <w:rPr>
          <w:rFonts w:eastAsia="Malgun Gothic"/>
          <w:lang w:val="en-US" w:eastAsia="ko-KR"/>
        </w:rPr>
        <w:t xml:space="preserve"> 7A.4.3.4 of </w:t>
      </w:r>
      <w:r w:rsidR="00042044" w:rsidRPr="00FE1F13">
        <w:rPr>
          <w:rFonts w:eastAsia="Malgun Gothic"/>
          <w:lang w:val="en-US" w:eastAsia="ko-KR"/>
        </w:rPr>
        <w:t>[4</w:t>
      </w:r>
      <w:r w:rsidRPr="00FE1F13">
        <w:rPr>
          <w:rFonts w:eastAsia="Malgun Gothic"/>
          <w:lang w:val="en-US" w:eastAsia="ko-KR"/>
        </w:rPr>
        <w:t xml:space="preserve">]. </w:t>
      </w:r>
    </w:p>
    <w:p w14:paraId="5E0B3035" w14:textId="4EBDE250" w:rsidR="000C7F06" w:rsidRPr="00FE1F13" w:rsidRDefault="000C7F06" w:rsidP="000C7F06">
      <w:pPr>
        <w:rPr>
          <w:rFonts w:eastAsia="Malgun Gothic"/>
          <w:lang w:val="en-US" w:eastAsia="ko-KR"/>
        </w:rPr>
      </w:pPr>
      <w:r w:rsidRPr="00FE1F13">
        <w:rPr>
          <w:rFonts w:eastAsia="Malgun Gothic"/>
          <w:lang w:val="en-US" w:eastAsia="ko-KR"/>
        </w:rPr>
        <w:t xml:space="preserve">NB-LTE uplink contains three basic channels including M-PRACH, M-PUCCH, and M-PUSCH. Whether M-PUCCH is needed is for further study, as </w:t>
      </w:r>
      <w:r w:rsidRPr="00FE1F13">
        <w:rPr>
          <w:lang w:val="en-US"/>
        </w:rPr>
        <w:t xml:space="preserve">the use of a dedicated PUCCH, as used in LTE for carrying uplink control information, may not be necessary since its function can be integrated to M-PRACH and M-PUSCH. Due to the data package size of </w:t>
      </w:r>
      <w:proofErr w:type="spellStart"/>
      <w:r w:rsidRPr="00FE1F13">
        <w:rPr>
          <w:lang w:val="en-US"/>
        </w:rPr>
        <w:t>CIoT</w:t>
      </w:r>
      <w:proofErr w:type="spellEnd"/>
      <w:r w:rsidRPr="00FE1F13">
        <w:rPr>
          <w:lang w:val="en-US"/>
        </w:rPr>
        <w:t xml:space="preserve"> applications, the uplink control information (ACK/NACK for M-PDSCH) can be multiplexed with the regular data package in M-PUSCH. The </w:t>
      </w:r>
      <w:proofErr w:type="spellStart"/>
      <w:r w:rsidRPr="00FE1F13">
        <w:rPr>
          <w:lang w:val="en-US"/>
        </w:rPr>
        <w:t>eNB</w:t>
      </w:r>
      <w:proofErr w:type="spellEnd"/>
      <w:r w:rsidRPr="00FE1F13">
        <w:rPr>
          <w:lang w:val="en-US"/>
        </w:rPr>
        <w:t xml:space="preserve"> therefore has to provide an UL grant occurring whenever the feedback for the DL is due. It could either be an ACK/NACK only for the corresponding DL process or an RLC status report. Both options may be considered even though we prefer the former. </w:t>
      </w:r>
      <w:r w:rsidRPr="00FE1F13">
        <w:rPr>
          <w:rFonts w:eastAsia="Malgun Gothic"/>
          <w:lang w:val="en-US" w:eastAsia="ko-KR"/>
        </w:rPr>
        <w:t xml:space="preserve">Furthermore, </w:t>
      </w:r>
      <w:r w:rsidRPr="00FE1F13">
        <w:rPr>
          <w:lang w:val="en-US"/>
        </w:rPr>
        <w:t xml:space="preserve">the dedicated scheduling request (D-SR) mapped to the PUCCH in LTE is beneficial and efficient for frequent packet arrivals (e.g. during TCP slow start). Considering the traffic patterns expected from </w:t>
      </w:r>
      <w:proofErr w:type="spellStart"/>
      <w:r w:rsidRPr="00FE1F13">
        <w:rPr>
          <w:lang w:val="en-US"/>
        </w:rPr>
        <w:t>CIoT</w:t>
      </w:r>
      <w:proofErr w:type="spellEnd"/>
      <w:r w:rsidRPr="00FE1F13">
        <w:rPr>
          <w:lang w:val="en-US"/>
        </w:rPr>
        <w:t xml:space="preserve"> applications and the low data rates, a dedicated scheduling request mechanism is considered </w:t>
      </w:r>
      <w:r w:rsidR="00802872" w:rsidRPr="00FE1F13">
        <w:rPr>
          <w:lang w:val="en-US"/>
        </w:rPr>
        <w:t xml:space="preserve">less </w:t>
      </w:r>
      <w:r w:rsidRPr="00FE1F13">
        <w:rPr>
          <w:lang w:val="en-US"/>
        </w:rPr>
        <w:t>beneficial for NB-LTE. Hence, for the initial uplink resource request or when the UE is in idle mode, the M-PRACH procedures can be used for the uplink resource request</w:t>
      </w:r>
      <w:r w:rsidR="00042044" w:rsidRPr="00FE1F13">
        <w:rPr>
          <w:lang w:val="en-US"/>
        </w:rPr>
        <w:t>, see sec. 10.1.5 [9</w:t>
      </w:r>
      <w:r w:rsidRPr="00FE1F13">
        <w:rPr>
          <w:lang w:val="en-US"/>
        </w:rPr>
        <w:t xml:space="preserve">]. </w:t>
      </w:r>
    </w:p>
    <w:p w14:paraId="2529A587" w14:textId="49BFEE81" w:rsidR="00DA3CD3" w:rsidRPr="00FE1F13" w:rsidRDefault="00DA3CD3" w:rsidP="00F00A2C">
      <w:pPr>
        <w:pStyle w:val="Heading2"/>
        <w:rPr>
          <w:lang w:val="en-US"/>
        </w:rPr>
      </w:pPr>
      <w:bookmarkStart w:id="19" w:name="_Ref426294094"/>
      <w:r w:rsidRPr="00FE1F13">
        <w:rPr>
          <w:lang w:val="en-US"/>
        </w:rPr>
        <w:t>Frame structure</w:t>
      </w:r>
      <w:bookmarkEnd w:id="19"/>
    </w:p>
    <w:p w14:paraId="3677C926" w14:textId="0CBE22F5" w:rsidR="00B24C34" w:rsidRPr="00FE1F13" w:rsidRDefault="00B368BD" w:rsidP="00EB3B77">
      <w:pPr>
        <w:rPr>
          <w:lang w:val="en-US"/>
        </w:rPr>
      </w:pPr>
      <w:r w:rsidRPr="00FE1F13">
        <w:rPr>
          <w:lang w:val="en-US"/>
        </w:rPr>
        <w:t xml:space="preserve">With 2.5 kHz subcarrier spacing, all the uplink time units in NB-LTE are exactly 6 times </w:t>
      </w:r>
      <w:r w:rsidR="00EE0DBB" w:rsidRPr="00FE1F13">
        <w:rPr>
          <w:lang w:val="en-US"/>
        </w:rPr>
        <w:t xml:space="preserve">of </w:t>
      </w:r>
      <w:r w:rsidRPr="00FE1F13">
        <w:rPr>
          <w:lang w:val="en-US"/>
        </w:rPr>
        <w:t xml:space="preserve">the corresponding LTE time units. For example, a radio frame and </w:t>
      </w:r>
      <w:proofErr w:type="spellStart"/>
      <w:r w:rsidRPr="00FE1F13">
        <w:rPr>
          <w:lang w:val="en-US"/>
        </w:rPr>
        <w:t>subframe</w:t>
      </w:r>
      <w:proofErr w:type="spellEnd"/>
      <w:r w:rsidRPr="00FE1F13">
        <w:rPr>
          <w:lang w:val="en-US"/>
        </w:rPr>
        <w:t xml:space="preserve"> in uplink </w:t>
      </w:r>
      <w:r w:rsidR="009E51CF" w:rsidRPr="00FE1F13">
        <w:rPr>
          <w:lang w:val="en-US"/>
        </w:rPr>
        <w:t>NB-LTE</w:t>
      </w:r>
      <w:r w:rsidRPr="00FE1F13">
        <w:rPr>
          <w:lang w:val="en-US"/>
        </w:rPr>
        <w:t xml:space="preserve"> are 60 </w:t>
      </w:r>
      <w:proofErr w:type="spellStart"/>
      <w:r w:rsidRPr="00FE1F13">
        <w:rPr>
          <w:lang w:val="en-US"/>
        </w:rPr>
        <w:t>ms</w:t>
      </w:r>
      <w:proofErr w:type="spellEnd"/>
      <w:r w:rsidRPr="00FE1F13">
        <w:rPr>
          <w:lang w:val="en-US"/>
        </w:rPr>
        <w:t xml:space="preserve"> and 6 </w:t>
      </w:r>
      <w:proofErr w:type="spellStart"/>
      <w:r w:rsidRPr="00FE1F13">
        <w:rPr>
          <w:lang w:val="en-US"/>
        </w:rPr>
        <w:t>ms</w:t>
      </w:r>
      <w:proofErr w:type="spellEnd"/>
      <w:r w:rsidRPr="00FE1F13">
        <w:rPr>
          <w:lang w:val="en-US"/>
        </w:rPr>
        <w:t xml:space="preserve">, respectively. </w:t>
      </w:r>
      <w:r w:rsidR="006E478F" w:rsidRPr="00FE1F13">
        <w:rPr>
          <w:lang w:val="en-US"/>
        </w:rPr>
        <w:t xml:space="preserve">We will refer to the 6 </w:t>
      </w:r>
      <w:proofErr w:type="spellStart"/>
      <w:r w:rsidR="006E478F" w:rsidRPr="00FE1F13">
        <w:rPr>
          <w:lang w:val="en-US"/>
        </w:rPr>
        <w:t>ms</w:t>
      </w:r>
      <w:proofErr w:type="spellEnd"/>
      <w:r w:rsidR="006E478F" w:rsidRPr="00FE1F13">
        <w:rPr>
          <w:lang w:val="en-US"/>
        </w:rPr>
        <w:t xml:space="preserve"> uplink </w:t>
      </w:r>
      <w:proofErr w:type="spellStart"/>
      <w:r w:rsidR="006E478F" w:rsidRPr="00FE1F13">
        <w:rPr>
          <w:lang w:val="en-US"/>
        </w:rPr>
        <w:t>subframe</w:t>
      </w:r>
      <w:proofErr w:type="spellEnd"/>
      <w:r w:rsidRPr="00FE1F13">
        <w:rPr>
          <w:lang w:val="en-US"/>
        </w:rPr>
        <w:t xml:space="preserve"> </w:t>
      </w:r>
      <w:r w:rsidR="006E478F" w:rsidRPr="00FE1F13">
        <w:rPr>
          <w:lang w:val="en-US"/>
        </w:rPr>
        <w:t xml:space="preserve">as </w:t>
      </w:r>
      <w:r w:rsidRPr="00FE1F13">
        <w:rPr>
          <w:lang w:val="en-US"/>
        </w:rPr>
        <w:t>M-</w:t>
      </w:r>
      <w:proofErr w:type="spellStart"/>
      <w:r w:rsidRPr="00FE1F13">
        <w:rPr>
          <w:lang w:val="en-US"/>
        </w:rPr>
        <w:t>subfram</w:t>
      </w:r>
      <w:r w:rsidR="006E478F" w:rsidRPr="00FE1F13">
        <w:rPr>
          <w:lang w:val="en-US"/>
        </w:rPr>
        <w:t>e</w:t>
      </w:r>
      <w:proofErr w:type="spellEnd"/>
      <w:r w:rsidRPr="00FE1F13">
        <w:rPr>
          <w:lang w:val="en-US"/>
        </w:rPr>
        <w:t>.</w:t>
      </w:r>
      <w:r w:rsidR="007C0818" w:rsidRPr="00FE1F13">
        <w:rPr>
          <w:lang w:val="en-US"/>
        </w:rPr>
        <w:t xml:space="preserve"> </w:t>
      </w:r>
      <w:r w:rsidR="00B24C34" w:rsidRPr="00FE1F13">
        <w:rPr>
          <w:lang w:val="en-US"/>
        </w:rPr>
        <w:fldChar w:fldCharType="begin"/>
      </w:r>
      <w:r w:rsidR="00B24C34" w:rsidRPr="00FE1F13">
        <w:rPr>
          <w:lang w:val="en-US"/>
        </w:rPr>
        <w:instrText xml:space="preserve"> REF _Ref426292669 \h </w:instrText>
      </w:r>
      <w:r w:rsidR="00B24C34" w:rsidRPr="00FE1F13">
        <w:rPr>
          <w:lang w:val="en-US"/>
        </w:rPr>
      </w:r>
      <w:r w:rsidR="00B24C34" w:rsidRPr="00FE1F13">
        <w:rPr>
          <w:lang w:val="en-US"/>
        </w:rPr>
        <w:fldChar w:fldCharType="separate"/>
      </w:r>
      <w:r w:rsidR="00D64055" w:rsidRPr="00FE1F13">
        <w:rPr>
          <w:lang w:val="en-US"/>
        </w:rPr>
        <w:t xml:space="preserve">Figure </w:t>
      </w:r>
      <w:r w:rsidR="00D64055">
        <w:rPr>
          <w:noProof/>
          <w:lang w:val="en-US"/>
        </w:rPr>
        <w:t>15</w:t>
      </w:r>
      <w:r w:rsidR="00B24C34" w:rsidRPr="00FE1F13">
        <w:rPr>
          <w:lang w:val="en-US"/>
        </w:rPr>
        <w:fldChar w:fldCharType="end"/>
      </w:r>
      <w:r w:rsidR="00B24C34" w:rsidRPr="00FE1F13">
        <w:rPr>
          <w:lang w:val="en-US"/>
        </w:rPr>
        <w:t xml:space="preserve"> visualizes how the uplink numerology is stretched in time domain. Like an LTE 1.4 MHz carrier, the NB-LTE carrier comprises of 6 PRBs in frequency domain. Each NB-LTE PRB contains 12 subcarriers. </w:t>
      </w:r>
    </w:p>
    <w:p w14:paraId="053ACEEF" w14:textId="138CEDB1" w:rsidR="00F949FD" w:rsidRPr="00FE1F13" w:rsidRDefault="00B24C34" w:rsidP="00EB3B77">
      <w:pPr>
        <w:rPr>
          <w:lang w:val="en-US"/>
        </w:rPr>
      </w:pPr>
      <w:r w:rsidRPr="00FE1F13">
        <w:rPr>
          <w:lang w:val="en-US"/>
        </w:rPr>
        <w:t xml:space="preserve">The resulting </w:t>
      </w:r>
      <w:r w:rsidR="00F949FD" w:rsidRPr="00FE1F13">
        <w:rPr>
          <w:lang w:val="en-US"/>
        </w:rPr>
        <w:t xml:space="preserve">uplink frame structure based on 2.5 kHz subcarrier spacing is illustrated in </w:t>
      </w:r>
      <w:r w:rsidR="00F949FD" w:rsidRPr="00FE1F13">
        <w:rPr>
          <w:lang w:val="en-US"/>
        </w:rPr>
        <w:fldChar w:fldCharType="begin"/>
      </w:r>
      <w:r w:rsidR="00F949FD" w:rsidRPr="00FE1F13">
        <w:rPr>
          <w:lang w:val="en-US"/>
        </w:rPr>
        <w:instrText xml:space="preserve"> REF _Ref425929435 \h </w:instrText>
      </w:r>
      <w:r w:rsidR="00F949FD" w:rsidRPr="00FE1F13">
        <w:rPr>
          <w:lang w:val="en-US"/>
        </w:rPr>
      </w:r>
      <w:r w:rsidR="00F949FD" w:rsidRPr="00FE1F13">
        <w:rPr>
          <w:lang w:val="en-US"/>
        </w:rPr>
        <w:fldChar w:fldCharType="separate"/>
      </w:r>
      <w:r w:rsidR="00D64055" w:rsidRPr="00FE1F13">
        <w:rPr>
          <w:lang w:val="en-US"/>
        </w:rPr>
        <w:t xml:space="preserve">Figure </w:t>
      </w:r>
      <w:r w:rsidR="00D64055">
        <w:rPr>
          <w:noProof/>
          <w:lang w:val="en-US"/>
        </w:rPr>
        <w:t>16</w:t>
      </w:r>
      <w:r w:rsidR="00F949FD" w:rsidRPr="00FE1F13">
        <w:rPr>
          <w:lang w:val="en-US"/>
        </w:rPr>
        <w:fldChar w:fldCharType="end"/>
      </w:r>
      <w:r w:rsidR="00F949FD" w:rsidRPr="00FE1F13">
        <w:rPr>
          <w:lang w:val="en-US"/>
        </w:rPr>
        <w:t>.</w:t>
      </w:r>
    </w:p>
    <w:p w14:paraId="2036A8FF" w14:textId="0DA933A5" w:rsidR="00B24C34" w:rsidRPr="00FE1F13" w:rsidRDefault="00B24C34" w:rsidP="00B24C34">
      <w:pPr>
        <w:rPr>
          <w:lang w:val="en-US"/>
        </w:rPr>
      </w:pPr>
    </w:p>
    <w:p w14:paraId="6BFE0D62" w14:textId="2318FCC4" w:rsidR="00B24C34" w:rsidRPr="00FE1F13" w:rsidRDefault="00B24C34" w:rsidP="00287D33">
      <w:pPr>
        <w:pStyle w:val="Figure"/>
        <w:rPr>
          <w:lang w:val="en-US"/>
        </w:rPr>
      </w:pPr>
      <w:r w:rsidRPr="00FE1F13">
        <w:rPr>
          <w:noProof/>
          <w:lang w:val="en-US" w:eastAsia="en-US"/>
        </w:rPr>
        <w:lastRenderedPageBreak/>
        <w:drawing>
          <wp:inline distT="0" distB="0" distL="0" distR="0" wp14:anchorId="3E822DD3" wp14:editId="5E395931">
            <wp:extent cx="4460682" cy="21936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62653" cy="2194611"/>
                    </a:xfrm>
                    <a:prstGeom prst="rect">
                      <a:avLst/>
                    </a:prstGeom>
                    <a:noFill/>
                    <a:ln>
                      <a:noFill/>
                    </a:ln>
                  </pic:spPr>
                </pic:pic>
              </a:graphicData>
            </a:graphic>
          </wp:inline>
        </w:drawing>
      </w:r>
    </w:p>
    <w:p w14:paraId="0C546523" w14:textId="01C1B681" w:rsidR="00B24C34" w:rsidRPr="00FE1F13" w:rsidRDefault="00B24C34" w:rsidP="00FE1F13">
      <w:pPr>
        <w:pStyle w:val="TF"/>
        <w:rPr>
          <w:lang w:val="en-US"/>
        </w:rPr>
      </w:pPr>
      <w:bookmarkStart w:id="20" w:name="_Ref42629266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15</w:t>
      </w:r>
      <w:r w:rsidRPr="00FE1F13">
        <w:rPr>
          <w:lang w:val="en-US"/>
        </w:rPr>
        <w:fldChar w:fldCharType="end"/>
      </w:r>
      <w:bookmarkEnd w:id="20"/>
      <w:r w:rsidRPr="00FE1F13">
        <w:rPr>
          <w:lang w:val="en-US"/>
        </w:rPr>
        <w:t xml:space="preserve">: Stretching uplink numerology in time domain and </w:t>
      </w:r>
      <w:r w:rsidRPr="00FE1F13">
        <w:rPr>
          <w:lang w:val="en-US"/>
        </w:rPr>
        <w:br/>
        <w:t>thereby reducing subcarrier spacing from 15 kHz to 2.5 kHz</w:t>
      </w:r>
    </w:p>
    <w:p w14:paraId="379D14E0" w14:textId="77777777" w:rsidR="00B24C34" w:rsidRPr="00FE1F13" w:rsidRDefault="00B24C34" w:rsidP="00EB3B77">
      <w:pPr>
        <w:rPr>
          <w:lang w:val="en-US"/>
        </w:rPr>
      </w:pPr>
    </w:p>
    <w:p w14:paraId="3C21508F" w14:textId="7F832955" w:rsidR="00F949FD" w:rsidRPr="00FE1F13" w:rsidRDefault="00F71E57" w:rsidP="00C557F9">
      <w:pPr>
        <w:pStyle w:val="Figure"/>
        <w:rPr>
          <w:lang w:val="en-US"/>
        </w:rPr>
      </w:pPr>
      <w:r w:rsidRPr="00FE1F13">
        <w:rPr>
          <w:noProof/>
          <w:lang w:val="en-US" w:eastAsia="en-US"/>
        </w:rPr>
        <w:drawing>
          <wp:inline distT="0" distB="0" distL="0" distR="0" wp14:anchorId="41337318" wp14:editId="3FA206CE">
            <wp:extent cx="4516161" cy="2772461"/>
            <wp:effectExtent l="0" t="0" r="0" b="889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16141" cy="2772449"/>
                    </a:xfrm>
                    <a:prstGeom prst="rect">
                      <a:avLst/>
                    </a:prstGeom>
                    <a:noFill/>
                    <a:ln>
                      <a:noFill/>
                    </a:ln>
                  </pic:spPr>
                </pic:pic>
              </a:graphicData>
            </a:graphic>
          </wp:inline>
        </w:drawing>
      </w:r>
    </w:p>
    <w:p w14:paraId="31194017" w14:textId="500584BD" w:rsidR="00F949FD" w:rsidRPr="00FE1F13" w:rsidRDefault="00F949FD" w:rsidP="00FE1F13">
      <w:pPr>
        <w:pStyle w:val="TF"/>
        <w:rPr>
          <w:lang w:val="en-US"/>
        </w:rPr>
      </w:pPr>
      <w:bookmarkStart w:id="21" w:name="_Ref425929435"/>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16</w:t>
      </w:r>
      <w:r w:rsidR="007F3A50" w:rsidRPr="00FE1F13">
        <w:rPr>
          <w:noProof/>
          <w:lang w:val="en-US"/>
        </w:rPr>
        <w:fldChar w:fldCharType="end"/>
      </w:r>
      <w:bookmarkEnd w:id="21"/>
      <w:r w:rsidRPr="00FE1F13">
        <w:rPr>
          <w:lang w:val="en-US"/>
        </w:rPr>
        <w:t>: Time units for uplink NB-LTE based on 2.5 kHz subcarrier spacing.</w:t>
      </w:r>
    </w:p>
    <w:p w14:paraId="4837B7A6" w14:textId="1C8D3958" w:rsidR="00767578" w:rsidRPr="00FE1F13" w:rsidRDefault="00767578" w:rsidP="00F00A2C">
      <w:pPr>
        <w:pStyle w:val="Heading2"/>
        <w:rPr>
          <w:lang w:val="en-US"/>
        </w:rPr>
      </w:pPr>
      <w:bookmarkStart w:id="22" w:name="_Ref426290311"/>
      <w:r w:rsidRPr="00FE1F13">
        <w:rPr>
          <w:lang w:val="en-US"/>
        </w:rPr>
        <w:t>Resource mapping</w:t>
      </w:r>
      <w:bookmarkEnd w:id="22"/>
    </w:p>
    <w:p w14:paraId="62D652BA" w14:textId="15A420ED" w:rsidR="00755678" w:rsidRPr="00FE1F13" w:rsidRDefault="00736D17" w:rsidP="00EB3B77">
      <w:pPr>
        <w:rPr>
          <w:lang w:val="en-US"/>
        </w:rPr>
      </w:pPr>
      <w:r w:rsidRPr="00FE1F13">
        <w:rPr>
          <w:lang w:val="en-US"/>
        </w:rPr>
        <w:t>M-</w:t>
      </w:r>
      <w:r w:rsidR="00BB74CD" w:rsidRPr="00FE1F13">
        <w:rPr>
          <w:lang w:val="en-US"/>
        </w:rPr>
        <w:t xml:space="preserve">PRACH and </w:t>
      </w:r>
      <w:r w:rsidRPr="00FE1F13">
        <w:rPr>
          <w:lang w:val="en-US"/>
        </w:rPr>
        <w:t>M-</w:t>
      </w:r>
      <w:r w:rsidR="00BB74CD" w:rsidRPr="00FE1F13">
        <w:rPr>
          <w:lang w:val="en-US"/>
        </w:rPr>
        <w:t xml:space="preserve">PUSCH are time- and frequency-multiplexed onto a </w:t>
      </w:r>
      <w:r w:rsidR="00696317" w:rsidRPr="00FE1F13">
        <w:rPr>
          <w:lang w:val="en-US"/>
        </w:rPr>
        <w:t xml:space="preserve">180 </w:t>
      </w:r>
      <w:r w:rsidR="00BB74CD" w:rsidRPr="00FE1F13">
        <w:rPr>
          <w:lang w:val="en-US"/>
        </w:rPr>
        <w:t xml:space="preserve">kHz NB-LTE carrier. </w:t>
      </w:r>
      <w:r w:rsidR="0037332C" w:rsidRPr="00FE1F13">
        <w:rPr>
          <w:lang w:val="en-US"/>
        </w:rPr>
        <w:t xml:space="preserve">The multiplexing in time and </w:t>
      </w:r>
      <w:r w:rsidR="00EF7093" w:rsidRPr="00FE1F13">
        <w:rPr>
          <w:lang w:val="en-US"/>
        </w:rPr>
        <w:t xml:space="preserve">frequency is shown in </w:t>
      </w:r>
      <w:r w:rsidR="007E0E28" w:rsidRPr="00FE1F13">
        <w:rPr>
          <w:lang w:val="en-US"/>
        </w:rPr>
        <w:fldChar w:fldCharType="begin"/>
      </w:r>
      <w:r w:rsidR="007E0E28" w:rsidRPr="00FE1F13">
        <w:rPr>
          <w:lang w:val="en-US"/>
        </w:rPr>
        <w:instrText xml:space="preserve"> REF _Ref425957092 \h </w:instrText>
      </w:r>
      <w:r w:rsidR="007E0E28" w:rsidRPr="00FE1F13">
        <w:rPr>
          <w:lang w:val="en-US"/>
        </w:rPr>
      </w:r>
      <w:r w:rsidR="007E0E28" w:rsidRPr="00FE1F13">
        <w:rPr>
          <w:lang w:val="en-US"/>
        </w:rPr>
        <w:fldChar w:fldCharType="separate"/>
      </w:r>
      <w:r w:rsidR="00D64055" w:rsidRPr="00FE1F13">
        <w:rPr>
          <w:lang w:val="en-US"/>
        </w:rPr>
        <w:t xml:space="preserve">Figure </w:t>
      </w:r>
      <w:r w:rsidR="00D64055">
        <w:rPr>
          <w:noProof/>
          <w:lang w:val="en-US"/>
        </w:rPr>
        <w:t>17</w:t>
      </w:r>
      <w:r w:rsidR="007E0E28" w:rsidRPr="00FE1F13">
        <w:rPr>
          <w:lang w:val="en-US"/>
        </w:rPr>
        <w:fldChar w:fldCharType="end"/>
      </w:r>
      <w:r w:rsidR="00EF7093" w:rsidRPr="00FE1F13">
        <w:rPr>
          <w:lang w:val="en-US"/>
        </w:rPr>
        <w:t xml:space="preserve">, in which the </w:t>
      </w:r>
      <w:r w:rsidR="00AA0970" w:rsidRPr="00FE1F13">
        <w:rPr>
          <w:lang w:val="en-US"/>
        </w:rPr>
        <w:t xml:space="preserve">time-frequency </w:t>
      </w:r>
      <w:r w:rsidR="00EF7093" w:rsidRPr="00FE1F13">
        <w:rPr>
          <w:lang w:val="en-US"/>
        </w:rPr>
        <w:t xml:space="preserve">resources allocated to </w:t>
      </w:r>
      <w:r w:rsidRPr="00FE1F13">
        <w:rPr>
          <w:lang w:val="en-US"/>
        </w:rPr>
        <w:t>M-</w:t>
      </w:r>
      <w:r w:rsidR="00EF7093" w:rsidRPr="00FE1F13">
        <w:rPr>
          <w:lang w:val="en-US"/>
        </w:rPr>
        <w:t xml:space="preserve">PUSCH are </w:t>
      </w:r>
      <w:r w:rsidR="00AA0970" w:rsidRPr="00FE1F13">
        <w:rPr>
          <w:lang w:val="en-US"/>
        </w:rPr>
        <w:t>represented in white</w:t>
      </w:r>
      <w:r w:rsidR="007C1DA9" w:rsidRPr="00FE1F13">
        <w:rPr>
          <w:lang w:val="en-US"/>
        </w:rPr>
        <w:t xml:space="preserve">, </w:t>
      </w:r>
      <w:r w:rsidR="006E321C" w:rsidRPr="00FE1F13">
        <w:rPr>
          <w:lang w:val="en-US"/>
        </w:rPr>
        <w:t xml:space="preserve">and </w:t>
      </w:r>
      <w:r w:rsidR="00AA0970" w:rsidRPr="00FE1F13">
        <w:rPr>
          <w:lang w:val="en-US"/>
        </w:rPr>
        <w:t xml:space="preserve">all other </w:t>
      </w:r>
      <w:r w:rsidR="007C1DA9" w:rsidRPr="00FE1F13">
        <w:rPr>
          <w:lang w:val="en-US"/>
        </w:rPr>
        <w:t>different colors are used to indicate M-PRACH resources allocated to different coverage classes</w:t>
      </w:r>
      <w:r w:rsidR="002F2762" w:rsidRPr="00FE1F13">
        <w:rPr>
          <w:lang w:val="en-US"/>
        </w:rPr>
        <w:t>, which aim at supporting UEs with different coverage conditions</w:t>
      </w:r>
      <w:r w:rsidR="00EF7093" w:rsidRPr="00FE1F13">
        <w:rPr>
          <w:lang w:val="en-US"/>
        </w:rPr>
        <w:t>.</w:t>
      </w:r>
      <w:r w:rsidR="00031103" w:rsidRPr="00FE1F13">
        <w:rPr>
          <w:lang w:val="en-US"/>
        </w:rPr>
        <w:t xml:space="preserve"> For example, the red </w:t>
      </w:r>
      <w:r w:rsidR="00110906" w:rsidRPr="00FE1F13">
        <w:rPr>
          <w:lang w:val="en-US"/>
        </w:rPr>
        <w:t>colored</w:t>
      </w:r>
      <w:r w:rsidR="00031103" w:rsidRPr="00FE1F13">
        <w:rPr>
          <w:lang w:val="en-US"/>
        </w:rPr>
        <w:t xml:space="preserve"> resources are allocated to UEs who are in the most extreme coverage limited condition. Since these UEs need </w:t>
      </w:r>
      <w:r w:rsidR="00E37920" w:rsidRPr="00FE1F13">
        <w:rPr>
          <w:lang w:val="en-US"/>
        </w:rPr>
        <w:t>more M</w:t>
      </w:r>
      <w:r w:rsidR="00031103" w:rsidRPr="00FE1F13">
        <w:rPr>
          <w:lang w:val="en-US"/>
        </w:rPr>
        <w:t>-PRACH repetitions, they benefit from having M-PRACH resources more frequently than UEs in other coverage classes.</w:t>
      </w:r>
      <w:r w:rsidR="00EF7093" w:rsidRPr="00FE1F13">
        <w:rPr>
          <w:lang w:val="en-US"/>
        </w:rPr>
        <w:t xml:space="preserve"> </w:t>
      </w:r>
      <w:r w:rsidR="00E83488" w:rsidRPr="00FE1F13">
        <w:rPr>
          <w:lang w:val="en-US"/>
        </w:rPr>
        <w:t xml:space="preserve">It is note that frequency-multiplexing between M-PRACH resources allocated to different coverage classes can be considered as well. </w:t>
      </w:r>
      <w:r w:rsidR="00FE1ABE" w:rsidRPr="00FE1F13">
        <w:rPr>
          <w:lang w:val="en-US"/>
        </w:rPr>
        <w:t xml:space="preserve">In order to randomize the effect of the inter-cell interference, frequency hopping may be considered for </w:t>
      </w:r>
      <w:r w:rsidR="00847AA7" w:rsidRPr="00FE1F13">
        <w:rPr>
          <w:lang w:val="en-US"/>
        </w:rPr>
        <w:t>M-</w:t>
      </w:r>
      <w:r w:rsidR="00FE1ABE" w:rsidRPr="00FE1F13">
        <w:rPr>
          <w:lang w:val="en-US"/>
        </w:rPr>
        <w:t xml:space="preserve">PUSCH. </w:t>
      </w:r>
      <w:r w:rsidR="00114D8B" w:rsidRPr="00FE1F13">
        <w:rPr>
          <w:lang w:val="en-US"/>
        </w:rPr>
        <w:t xml:space="preserve">According to </w:t>
      </w:r>
      <w:r w:rsidR="007E0E28" w:rsidRPr="00FE1F13">
        <w:rPr>
          <w:lang w:val="en-US"/>
        </w:rPr>
        <w:fldChar w:fldCharType="begin"/>
      </w:r>
      <w:r w:rsidR="007E0E28" w:rsidRPr="00FE1F13">
        <w:rPr>
          <w:lang w:val="en-US"/>
        </w:rPr>
        <w:instrText xml:space="preserve"> REF _Ref425957092 \h </w:instrText>
      </w:r>
      <w:r w:rsidR="007E0E28" w:rsidRPr="00FE1F13">
        <w:rPr>
          <w:lang w:val="en-US"/>
        </w:rPr>
      </w:r>
      <w:r w:rsidR="007E0E28" w:rsidRPr="00FE1F13">
        <w:rPr>
          <w:lang w:val="en-US"/>
        </w:rPr>
        <w:fldChar w:fldCharType="separate"/>
      </w:r>
      <w:r w:rsidR="00D64055" w:rsidRPr="00FE1F13">
        <w:rPr>
          <w:lang w:val="en-US"/>
        </w:rPr>
        <w:t xml:space="preserve">Figure </w:t>
      </w:r>
      <w:r w:rsidR="00D64055">
        <w:rPr>
          <w:noProof/>
          <w:lang w:val="en-US"/>
        </w:rPr>
        <w:t>17</w:t>
      </w:r>
      <w:r w:rsidR="007E0E28" w:rsidRPr="00FE1F13">
        <w:rPr>
          <w:lang w:val="en-US"/>
        </w:rPr>
        <w:fldChar w:fldCharType="end"/>
      </w:r>
      <w:r w:rsidR="00BB74CD" w:rsidRPr="00FE1F13">
        <w:rPr>
          <w:lang w:val="en-US"/>
        </w:rPr>
        <w:t>,</w:t>
      </w:r>
      <w:r w:rsidR="00114D8B" w:rsidRPr="00FE1F13">
        <w:rPr>
          <w:lang w:val="en-US"/>
        </w:rPr>
        <w:t xml:space="preserve"> w</w:t>
      </w:r>
      <w:r w:rsidR="00EF7093" w:rsidRPr="00FE1F13">
        <w:rPr>
          <w:lang w:val="en-US"/>
        </w:rPr>
        <w:t xml:space="preserve">ithin </w:t>
      </w:r>
      <w:r w:rsidR="00EE0DBB" w:rsidRPr="00FE1F13">
        <w:rPr>
          <w:lang w:val="en-US"/>
        </w:rPr>
        <w:t>an</w:t>
      </w:r>
      <w:r w:rsidR="00EF7093" w:rsidRPr="00FE1F13">
        <w:rPr>
          <w:lang w:val="en-US"/>
        </w:rPr>
        <w:t xml:space="preserve"> </w:t>
      </w:r>
      <w:r w:rsidR="00847AA7" w:rsidRPr="00FE1F13">
        <w:rPr>
          <w:lang w:val="en-US"/>
        </w:rPr>
        <w:t>interval of 24</w:t>
      </w:r>
      <w:r w:rsidR="00EF7093" w:rsidRPr="00FE1F13">
        <w:rPr>
          <w:lang w:val="en-US"/>
        </w:rPr>
        <w:t xml:space="preserve">0 </w:t>
      </w:r>
      <w:proofErr w:type="spellStart"/>
      <w:r w:rsidR="00EF7093" w:rsidRPr="00FE1F13">
        <w:rPr>
          <w:lang w:val="en-US"/>
        </w:rPr>
        <w:t>ms</w:t>
      </w:r>
      <w:proofErr w:type="spellEnd"/>
      <w:r w:rsidR="00EF7093" w:rsidRPr="00FE1F13">
        <w:rPr>
          <w:lang w:val="en-US"/>
        </w:rPr>
        <w:t xml:space="preserve">, there is a </w:t>
      </w:r>
      <w:r w:rsidR="00847AA7" w:rsidRPr="00FE1F13">
        <w:rPr>
          <w:lang w:val="en-US"/>
        </w:rPr>
        <w:t>72</w:t>
      </w:r>
      <w:r w:rsidR="00EF7093" w:rsidRPr="00FE1F13">
        <w:rPr>
          <w:lang w:val="en-US"/>
        </w:rPr>
        <w:t xml:space="preserve"> </w:t>
      </w:r>
      <w:proofErr w:type="spellStart"/>
      <w:r w:rsidR="00EF7093" w:rsidRPr="00FE1F13">
        <w:rPr>
          <w:lang w:val="en-US"/>
        </w:rPr>
        <w:t>ms</w:t>
      </w:r>
      <w:proofErr w:type="spellEnd"/>
      <w:r w:rsidR="00EF7093" w:rsidRPr="00FE1F13">
        <w:rPr>
          <w:lang w:val="en-US"/>
        </w:rPr>
        <w:t xml:space="preserve"> portion during which </w:t>
      </w:r>
      <w:r w:rsidR="00847AA7" w:rsidRPr="00FE1F13">
        <w:rPr>
          <w:lang w:val="en-US"/>
        </w:rPr>
        <w:t>M-</w:t>
      </w:r>
      <w:r w:rsidR="00EF7093" w:rsidRPr="00FE1F13">
        <w:rPr>
          <w:lang w:val="en-US"/>
        </w:rPr>
        <w:t xml:space="preserve">PRACH </w:t>
      </w:r>
      <w:r w:rsidR="00847AA7" w:rsidRPr="00FE1F13">
        <w:rPr>
          <w:lang w:val="en-US"/>
        </w:rPr>
        <w:t>may</w:t>
      </w:r>
      <w:r w:rsidR="00EF7093" w:rsidRPr="00FE1F13">
        <w:rPr>
          <w:lang w:val="en-US"/>
        </w:rPr>
        <w:t xml:space="preserve"> be transmitted. </w:t>
      </w:r>
      <w:r w:rsidR="005B2DC1" w:rsidRPr="00FE1F13">
        <w:rPr>
          <w:lang w:val="en-US"/>
        </w:rPr>
        <w:t>T</w:t>
      </w:r>
      <w:r w:rsidR="00114D8B" w:rsidRPr="00FE1F13">
        <w:rPr>
          <w:lang w:val="en-US"/>
        </w:rPr>
        <w:t>he</w:t>
      </w:r>
      <w:r w:rsidR="00EE0DBB" w:rsidRPr="00FE1F13">
        <w:rPr>
          <w:lang w:val="en-US"/>
        </w:rPr>
        <w:t xml:space="preserve"> </w:t>
      </w:r>
      <w:r w:rsidR="00E37920" w:rsidRPr="00FE1F13">
        <w:rPr>
          <w:lang w:val="en-US"/>
        </w:rPr>
        <w:t>occasions of PRACH as well as the frequency allocation (centered in the NB-LTE bandwidth or shifted toward the edge) are</w:t>
      </w:r>
      <w:r w:rsidR="00114D8B" w:rsidRPr="00FE1F13">
        <w:rPr>
          <w:lang w:val="en-US"/>
        </w:rPr>
        <w:t xml:space="preserve"> configurable through system information</w:t>
      </w:r>
      <w:r w:rsidR="00E44741" w:rsidRPr="00FE1F13">
        <w:rPr>
          <w:lang w:val="en-US"/>
        </w:rPr>
        <w:t>.</w:t>
      </w:r>
    </w:p>
    <w:p w14:paraId="1610A57A" w14:textId="1657BDF5" w:rsidR="0037332C" w:rsidRPr="00FE1F13" w:rsidRDefault="00736D17" w:rsidP="00C557F9">
      <w:pPr>
        <w:pStyle w:val="Figure"/>
        <w:rPr>
          <w:lang w:val="en-US"/>
        </w:rPr>
      </w:pPr>
      <w:r w:rsidRPr="00FE1F13">
        <w:rPr>
          <w:noProof/>
          <w:lang w:val="en-US" w:eastAsia="en-US"/>
        </w:rPr>
        <w:lastRenderedPageBreak/>
        <w:drawing>
          <wp:inline distT="0" distB="0" distL="0" distR="0" wp14:anchorId="177B9CAB" wp14:editId="7080C022">
            <wp:extent cx="4206240" cy="21386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06240" cy="2138680"/>
                    </a:xfrm>
                    <a:prstGeom prst="rect">
                      <a:avLst/>
                    </a:prstGeom>
                    <a:noFill/>
                    <a:ln>
                      <a:noFill/>
                    </a:ln>
                  </pic:spPr>
                </pic:pic>
              </a:graphicData>
            </a:graphic>
          </wp:inline>
        </w:drawing>
      </w:r>
    </w:p>
    <w:p w14:paraId="0E943CB9" w14:textId="35380092" w:rsidR="00BB39B5" w:rsidRPr="00FE1F13" w:rsidRDefault="00EF7093" w:rsidP="0083744D">
      <w:pPr>
        <w:pStyle w:val="Caption"/>
        <w:rPr>
          <w:lang w:val="en-US"/>
        </w:rPr>
      </w:pPr>
      <w:bookmarkStart w:id="23" w:name="_Ref425957092"/>
      <w:r w:rsidRPr="00FE1F13">
        <w:rPr>
          <w:lang w:val="en-US"/>
        </w:rPr>
        <w:t xml:space="preserve">Figure </w:t>
      </w:r>
      <w:r w:rsidR="007F3A50" w:rsidRPr="00FE1F13">
        <w:rPr>
          <w:lang w:val="en-US"/>
        </w:rPr>
        <w:fldChar w:fldCharType="begin"/>
      </w:r>
      <w:r w:rsidR="007F3A50" w:rsidRPr="00FE1F13">
        <w:rPr>
          <w:lang w:val="en-US"/>
        </w:rPr>
        <w:instrText xml:space="preserve"> SEQ Figure \* ARABIC </w:instrText>
      </w:r>
      <w:r w:rsidR="007F3A50" w:rsidRPr="00FE1F13">
        <w:rPr>
          <w:lang w:val="en-US"/>
        </w:rPr>
        <w:fldChar w:fldCharType="separate"/>
      </w:r>
      <w:r w:rsidR="00D64055">
        <w:rPr>
          <w:noProof/>
          <w:lang w:val="en-US"/>
        </w:rPr>
        <w:t>17</w:t>
      </w:r>
      <w:r w:rsidR="007F3A50" w:rsidRPr="00FE1F13">
        <w:rPr>
          <w:noProof/>
          <w:lang w:val="en-US"/>
        </w:rPr>
        <w:fldChar w:fldCharType="end"/>
      </w:r>
      <w:bookmarkEnd w:id="23"/>
      <w:r w:rsidRPr="00FE1F13">
        <w:rPr>
          <w:lang w:val="en-US"/>
        </w:rPr>
        <w:t xml:space="preserve">: </w:t>
      </w:r>
      <w:r w:rsidR="006B2525" w:rsidRPr="00FE1F13">
        <w:rPr>
          <w:lang w:val="en-US"/>
        </w:rPr>
        <w:t>NB-LTE t</w:t>
      </w:r>
      <w:r w:rsidR="007E0E28" w:rsidRPr="00FE1F13">
        <w:rPr>
          <w:lang w:val="en-US"/>
        </w:rPr>
        <w:t>ime</w:t>
      </w:r>
      <w:r w:rsidRPr="00FE1F13">
        <w:rPr>
          <w:lang w:val="en-US"/>
        </w:rPr>
        <w:t xml:space="preserve">- and frequency-multiplexing of </w:t>
      </w:r>
      <w:r w:rsidR="00A505FF" w:rsidRPr="00FE1F13">
        <w:rPr>
          <w:lang w:val="en-US"/>
        </w:rPr>
        <w:t>M-</w:t>
      </w:r>
      <w:r w:rsidRPr="00FE1F13">
        <w:rPr>
          <w:lang w:val="en-US"/>
        </w:rPr>
        <w:t xml:space="preserve">PRACH and </w:t>
      </w:r>
      <w:r w:rsidR="00A505FF" w:rsidRPr="00FE1F13">
        <w:rPr>
          <w:lang w:val="en-US"/>
        </w:rPr>
        <w:t>M-</w:t>
      </w:r>
      <w:r w:rsidRPr="00FE1F13">
        <w:rPr>
          <w:lang w:val="en-US"/>
        </w:rPr>
        <w:t>PUSCH.</w:t>
      </w:r>
    </w:p>
    <w:p w14:paraId="69523D56" w14:textId="3F184A25" w:rsidR="00E44741" w:rsidRPr="00FE1F13" w:rsidRDefault="00E44741" w:rsidP="00F00A2C">
      <w:pPr>
        <w:rPr>
          <w:lang w:val="en-US"/>
        </w:rPr>
      </w:pPr>
      <w:r w:rsidRPr="00FE1F13">
        <w:rPr>
          <w:lang w:val="en-US"/>
        </w:rPr>
        <w:t xml:space="preserve">The edge subcarriers as shown in </w:t>
      </w:r>
      <w:r w:rsidRPr="00FE1F13">
        <w:rPr>
          <w:lang w:val="en-US"/>
        </w:rPr>
        <w:fldChar w:fldCharType="begin"/>
      </w:r>
      <w:r w:rsidRPr="00FE1F13">
        <w:rPr>
          <w:lang w:val="en-US"/>
        </w:rPr>
        <w:instrText xml:space="preserve"> REF _Ref425957092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17</w:t>
      </w:r>
      <w:r w:rsidRPr="00FE1F13">
        <w:rPr>
          <w:lang w:val="en-US"/>
        </w:rPr>
        <w:fldChar w:fldCharType="end"/>
      </w:r>
      <w:r w:rsidRPr="00FE1F13">
        <w:rPr>
          <w:lang w:val="en-US"/>
        </w:rPr>
        <w:t xml:space="preserve"> </w:t>
      </w:r>
      <w:r w:rsidR="00847AA7" w:rsidRPr="00FE1F13">
        <w:rPr>
          <w:lang w:val="en-US"/>
        </w:rPr>
        <w:t>may be</w:t>
      </w:r>
      <w:r w:rsidRPr="00FE1F13">
        <w:rPr>
          <w:lang w:val="en-US"/>
        </w:rPr>
        <w:t xml:space="preserve"> allocated to </w:t>
      </w:r>
      <w:r w:rsidR="000E214E" w:rsidRPr="00FE1F13">
        <w:rPr>
          <w:lang w:val="en-US"/>
        </w:rPr>
        <w:t xml:space="preserve">M-PUSCH for </w:t>
      </w:r>
      <w:r w:rsidRPr="00FE1F13">
        <w:rPr>
          <w:lang w:val="en-US"/>
        </w:rPr>
        <w:t xml:space="preserve">UEs who need extreme coverage extension (e.g. 20 dB). For </w:t>
      </w:r>
      <w:proofErr w:type="spellStart"/>
      <w:r w:rsidRPr="00FE1F13">
        <w:rPr>
          <w:lang w:val="en-US"/>
        </w:rPr>
        <w:t>inband</w:t>
      </w:r>
      <w:proofErr w:type="spellEnd"/>
      <w:r w:rsidRPr="00FE1F13">
        <w:rPr>
          <w:lang w:val="en-US"/>
        </w:rPr>
        <w:t xml:space="preserve"> deployment, some of these edge subcarriers may serve as a guard band to avoid or reduce interference between NB-LTE and LTE. The allocation of such guard subcarriers might be dynamically adjusted through NB-LTE uplink scheduling by simply not scheduling </w:t>
      </w:r>
      <w:r w:rsidR="009F05D0" w:rsidRPr="00FE1F13">
        <w:rPr>
          <w:lang w:val="en-US"/>
        </w:rPr>
        <w:t xml:space="preserve">any </w:t>
      </w:r>
      <w:r w:rsidRPr="00FE1F13">
        <w:rPr>
          <w:lang w:val="en-US"/>
        </w:rPr>
        <w:t xml:space="preserve">NB-LTE </w:t>
      </w:r>
      <w:r w:rsidR="009F05D0" w:rsidRPr="00FE1F13">
        <w:rPr>
          <w:lang w:val="en-US"/>
        </w:rPr>
        <w:t xml:space="preserve">UE </w:t>
      </w:r>
      <w:r w:rsidRPr="00FE1F13">
        <w:rPr>
          <w:lang w:val="en-US"/>
        </w:rPr>
        <w:t>on these subcarriers.</w:t>
      </w:r>
      <w:r w:rsidR="009F05D0" w:rsidRPr="00FE1F13">
        <w:rPr>
          <w:lang w:val="en-US"/>
        </w:rPr>
        <w:t xml:space="preserve"> </w:t>
      </w:r>
    </w:p>
    <w:p w14:paraId="5F6FF714" w14:textId="77777777" w:rsidR="00F65906" w:rsidRPr="00FE1F13" w:rsidRDefault="00F65906" w:rsidP="00F65906">
      <w:pPr>
        <w:pStyle w:val="Heading2"/>
        <w:rPr>
          <w:lang w:val="en-US"/>
        </w:rPr>
      </w:pPr>
      <w:r w:rsidRPr="00FE1F13">
        <w:rPr>
          <w:lang w:val="en-US"/>
        </w:rPr>
        <w:t>Random Access</w:t>
      </w:r>
    </w:p>
    <w:p w14:paraId="67C68F3D" w14:textId="5CD7A1F0" w:rsidR="00F65906" w:rsidRPr="00FE1F13" w:rsidRDefault="00F65906" w:rsidP="00F65906">
      <w:pPr>
        <w:pStyle w:val="BodyText"/>
        <w:rPr>
          <w:lang w:val="en-US" w:eastAsia="ko-KR"/>
        </w:rPr>
      </w:pPr>
      <w:r w:rsidRPr="00FE1F13">
        <w:rPr>
          <w:lang w:val="en-US" w:eastAsia="ko-KR"/>
        </w:rPr>
        <w:t xml:space="preserve">In NB-LTE, the subcarrier spacing for M-PUSCH is 2.5 kHz, reduced by 6 times compared to the LTE 15 kHz subcarrier spacing. In LTE, PRACH subcarrier spacing is 1.25 kHz and the preambles are </w:t>
      </w:r>
      <w:proofErr w:type="spellStart"/>
      <w:r w:rsidRPr="00FE1F13">
        <w:rPr>
          <w:lang w:val="en-US" w:eastAsia="ko-KR"/>
        </w:rPr>
        <w:t>Zadoff</w:t>
      </w:r>
      <w:proofErr w:type="spellEnd"/>
      <w:r w:rsidRPr="00FE1F13">
        <w:rPr>
          <w:lang w:val="en-US" w:eastAsia="ko-KR"/>
        </w:rPr>
        <w:t xml:space="preserve">-Chu sequences of length 839. So the total used bandwidth is 1.0488 MHz (excluding guard band). </w:t>
      </w:r>
    </w:p>
    <w:p w14:paraId="47720096" w14:textId="33132AAC" w:rsidR="00F65906" w:rsidRPr="00FE1F13" w:rsidRDefault="00F65906" w:rsidP="00F65906">
      <w:pPr>
        <w:pStyle w:val="BodyText"/>
        <w:rPr>
          <w:lang w:val="en-US" w:eastAsia="ko-KR"/>
        </w:rPr>
      </w:pPr>
      <w:r w:rsidRPr="00FE1F13">
        <w:rPr>
          <w:lang w:val="en-US" w:eastAsia="ko-KR"/>
        </w:rPr>
        <w:t xml:space="preserve">A seemingly natural choice for NB-LTE M-PRACH design is to reduce the 1.25 kHz subcarrier spacing also by 6 times and to reuse the length-839 </w:t>
      </w:r>
      <w:proofErr w:type="spellStart"/>
      <w:r w:rsidRPr="00FE1F13">
        <w:rPr>
          <w:lang w:val="en-US" w:eastAsia="ko-KR"/>
        </w:rPr>
        <w:t>Zadoff</w:t>
      </w:r>
      <w:proofErr w:type="spellEnd"/>
      <w:r w:rsidRPr="00FE1F13">
        <w:rPr>
          <w:lang w:val="en-US" w:eastAsia="ko-KR"/>
        </w:rPr>
        <w:t xml:space="preserve">-Chu sequences. There are however some problems with this design. First, the reduced subcarrier spacing is 208.3 Hz, which is relatively small considering the frequency offset between the device and base station and Doppler shift. Second, the total used bandwidth for M-PRACH would be 208.3*839=174.8 kHz, while the total uplink bandwidth is 180 kHz in NB-LTE. As a result, at most two 2.5 kHz subcarriers can be used for M-PUSCH or left as guard band for in-band deployment, and there is no guard band between M-PUSCH and M-PRACH when they are frequency multiplexed. This may cause interference problems. </w:t>
      </w:r>
    </w:p>
    <w:p w14:paraId="7B8D43C5" w14:textId="6F25B485" w:rsidR="00F65906" w:rsidRPr="00FE1F13" w:rsidRDefault="00F65906" w:rsidP="00F65906">
      <w:pPr>
        <w:pStyle w:val="BodyText"/>
        <w:rPr>
          <w:lang w:val="en-US" w:eastAsia="ko-KR"/>
        </w:rPr>
      </w:pPr>
      <w:r w:rsidRPr="00FE1F13">
        <w:rPr>
          <w:lang w:val="en-US" w:eastAsia="ko-KR"/>
        </w:rPr>
        <w:t xml:space="preserve">In NB-LTE, 160 kHz uplink bandwidth can be used for M-PRACH. On the one hand, large subcarrier spacing is desirable to make the preamble transmission robust to carrier frequency offset (CFO) and Doppler shift. On the other hand, longer </w:t>
      </w:r>
      <w:proofErr w:type="spellStart"/>
      <w:r w:rsidRPr="00FE1F13">
        <w:rPr>
          <w:lang w:val="en-US" w:eastAsia="ko-KR"/>
        </w:rPr>
        <w:t>Zadoff</w:t>
      </w:r>
      <w:proofErr w:type="spellEnd"/>
      <w:r w:rsidRPr="00FE1F13">
        <w:rPr>
          <w:lang w:val="en-US" w:eastAsia="ko-KR"/>
        </w:rPr>
        <w:t xml:space="preserve">-Chu sequences based preambles are preferred. This is because orthogonal preambles are derived by applying cyclic shifts to a base </w:t>
      </w:r>
      <w:proofErr w:type="spellStart"/>
      <w:r w:rsidRPr="00FE1F13">
        <w:rPr>
          <w:lang w:val="en-US" w:eastAsia="ko-KR"/>
        </w:rPr>
        <w:t>Zadoff</w:t>
      </w:r>
      <w:proofErr w:type="spellEnd"/>
      <w:r w:rsidRPr="00FE1F13">
        <w:rPr>
          <w:lang w:val="en-US" w:eastAsia="ko-KR"/>
        </w:rPr>
        <w:t xml:space="preserve">-Chu sequence. In LTE, different cyclic shifts are applied to cells to in different size ranges </w:t>
      </w:r>
      <w:r w:rsidR="006E478F" w:rsidRPr="00FE1F13">
        <w:rPr>
          <w:lang w:val="en-US" w:eastAsia="ko-KR"/>
        </w:rPr>
        <w:t>[5</w:t>
      </w:r>
      <w:r w:rsidRPr="00FE1F13">
        <w:rPr>
          <w:lang w:val="en-US" w:eastAsia="ko-KR"/>
        </w:rPr>
        <w:t>]. For a given cell size (i.e., a given cyclic shift), the longer the preambles, the more the orthogonal preambles. With 160 kHz bandwidth for M-PRACH, a tradeoff exists between M-PRACH subcarrier spacing and preamble length. Further, the choice should enable M-PRACH to well fit within the overall frame structure in NB-LTE.</w:t>
      </w:r>
    </w:p>
    <w:p w14:paraId="756DCF21" w14:textId="7C35F0C5" w:rsidR="00F65906" w:rsidRPr="00FE1F13" w:rsidRDefault="00F65906" w:rsidP="00F65906">
      <w:pPr>
        <w:pStyle w:val="BodyText"/>
        <w:rPr>
          <w:lang w:val="en-US" w:eastAsia="ko-KR"/>
        </w:rPr>
      </w:pPr>
      <w:r w:rsidRPr="00FE1F13">
        <w:rPr>
          <w:lang w:val="en-US" w:eastAsia="ko-KR"/>
        </w:rPr>
        <w:t xml:space="preserve">Taking into account all the constraints, it is proposed to reduce 1.25 kHz LTE PRACH subcarrier bandwidth by 4 times for NB-LTE M-PRACH, i.e., 312.5 Hz subcarrier spacing. Note that it is important to leave some guard band between M-PUSCH and M-PRACH to mitigate their mutual interference. After reserving about one data carrier on each side between M-PUSCH and M-PRACH, the actually used bandwidth for NB-LTE PRACH is 155 kHz. The maximum preamble length is thus 155/0.3125=496. To facilitate preamble sequence selection, prime-length </w:t>
      </w:r>
      <w:proofErr w:type="spellStart"/>
      <w:r w:rsidRPr="00FE1F13">
        <w:rPr>
          <w:lang w:val="en-US" w:eastAsia="ko-KR"/>
        </w:rPr>
        <w:t>Zadoff</w:t>
      </w:r>
      <w:proofErr w:type="spellEnd"/>
      <w:r w:rsidRPr="00FE1F13">
        <w:rPr>
          <w:lang w:val="en-US" w:eastAsia="ko-KR"/>
        </w:rPr>
        <w:t xml:space="preserve">-Chu sequences are preferred. Since the largest prime number less than 496 is 491, it is proposed to use length-491 </w:t>
      </w:r>
      <w:proofErr w:type="spellStart"/>
      <w:r w:rsidRPr="00FE1F13">
        <w:rPr>
          <w:lang w:val="en-US" w:eastAsia="ko-KR"/>
        </w:rPr>
        <w:t>Zadoff</w:t>
      </w:r>
      <w:proofErr w:type="spellEnd"/>
      <w:r w:rsidRPr="00FE1F13">
        <w:rPr>
          <w:lang w:val="en-US" w:eastAsia="ko-KR"/>
        </w:rPr>
        <w:t>-Chu sequences as preambles.</w:t>
      </w:r>
    </w:p>
    <w:p w14:paraId="10B01ADB" w14:textId="5ACBC314" w:rsidR="00F65906" w:rsidRPr="00FE1F13" w:rsidRDefault="00F65906" w:rsidP="00F65906">
      <w:pPr>
        <w:pStyle w:val="BodyText"/>
        <w:rPr>
          <w:i/>
          <w:lang w:val="en-US" w:eastAsia="ko-KR"/>
        </w:rPr>
      </w:pPr>
      <w:r w:rsidRPr="00FE1F13">
        <w:rPr>
          <w:lang w:val="en-US" w:eastAsia="ko-KR"/>
        </w:rPr>
        <w:t xml:space="preserve">In summary, for M-PRACH in NB-LTE, it is proposed to use length-491 </w:t>
      </w:r>
      <w:proofErr w:type="spellStart"/>
      <w:r w:rsidRPr="00FE1F13">
        <w:rPr>
          <w:lang w:val="en-US" w:eastAsia="ko-KR"/>
        </w:rPr>
        <w:t>Zadoff</w:t>
      </w:r>
      <w:proofErr w:type="spellEnd"/>
      <w:r w:rsidRPr="00FE1F13">
        <w:rPr>
          <w:lang w:val="en-US" w:eastAsia="ko-KR"/>
        </w:rPr>
        <w:t xml:space="preserve">-Chu sequences mapped to 312.5 Hz spaced subcarriers. The proposed design is shown in </w:t>
      </w:r>
      <w:r w:rsidRPr="00FE1F13">
        <w:rPr>
          <w:lang w:val="en-US" w:eastAsia="ko-KR"/>
        </w:rPr>
        <w:fldChar w:fldCharType="begin"/>
      </w:r>
      <w:r w:rsidRPr="00FE1F13">
        <w:rPr>
          <w:lang w:val="en-US" w:eastAsia="ko-KR"/>
        </w:rPr>
        <w:instrText xml:space="preserve"> REF _Ref424919550 \h </w:instrText>
      </w:r>
      <w:r w:rsidRPr="00FE1F13">
        <w:rPr>
          <w:lang w:val="en-US" w:eastAsia="ko-KR"/>
        </w:rPr>
      </w:r>
      <w:r w:rsidRPr="00FE1F13">
        <w:rPr>
          <w:lang w:val="en-US" w:eastAsia="ko-KR"/>
        </w:rPr>
        <w:fldChar w:fldCharType="separate"/>
      </w:r>
      <w:r w:rsidR="00D64055" w:rsidRPr="00FE1F13">
        <w:rPr>
          <w:lang w:val="en-US"/>
        </w:rPr>
        <w:t xml:space="preserve">Figure </w:t>
      </w:r>
      <w:r w:rsidR="00D64055">
        <w:rPr>
          <w:noProof/>
          <w:lang w:val="en-US"/>
        </w:rPr>
        <w:t>18</w:t>
      </w:r>
      <w:r w:rsidRPr="00FE1F13">
        <w:rPr>
          <w:lang w:val="en-US" w:eastAsia="ko-KR"/>
        </w:rPr>
        <w:fldChar w:fldCharType="end"/>
      </w:r>
      <w:r w:rsidRPr="00FE1F13">
        <w:rPr>
          <w:lang w:val="en-US" w:eastAsia="ko-KR"/>
        </w:rPr>
        <w:t xml:space="preserve">. Further, as a working assumption, it is proposed to assume 64 preambles as in LTE are available for NB-LTE. Among the 64 preambles, each cell may configure a subset of them for contention-free random access. </w:t>
      </w:r>
    </w:p>
    <w:p w14:paraId="4F02EC65" w14:textId="304F99BF" w:rsidR="00F65906" w:rsidRPr="00FE1F13" w:rsidRDefault="00F65906" w:rsidP="00F65906">
      <w:pPr>
        <w:pStyle w:val="BodyText"/>
        <w:rPr>
          <w:lang w:val="en-US" w:eastAsia="ko-KR"/>
        </w:rPr>
      </w:pPr>
      <w:r w:rsidRPr="00FE1F13">
        <w:rPr>
          <w:noProof/>
          <w:lang w:val="en-US" w:eastAsia="en-US"/>
        </w:rPr>
        <w:lastRenderedPageBreak/>
        <w:drawing>
          <wp:inline distT="0" distB="0" distL="0" distR="0" wp14:anchorId="78C9FF63" wp14:editId="3CDF8EDC">
            <wp:extent cx="6115050" cy="28644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2864485"/>
                    </a:xfrm>
                    <a:prstGeom prst="rect">
                      <a:avLst/>
                    </a:prstGeom>
                    <a:noFill/>
                    <a:ln>
                      <a:noFill/>
                    </a:ln>
                  </pic:spPr>
                </pic:pic>
              </a:graphicData>
            </a:graphic>
          </wp:inline>
        </w:drawing>
      </w:r>
    </w:p>
    <w:p w14:paraId="3E33B84E" w14:textId="322ED4F4" w:rsidR="00F65906" w:rsidRPr="00FE1F13" w:rsidRDefault="00F65906" w:rsidP="00F65906">
      <w:pPr>
        <w:pStyle w:val="Caption"/>
        <w:rPr>
          <w:lang w:val="en-US" w:eastAsia="ko-KR"/>
        </w:rPr>
      </w:pPr>
      <w:bookmarkStart w:id="24" w:name="_Ref424919550"/>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18</w:t>
      </w:r>
      <w:r w:rsidRPr="00FE1F13">
        <w:rPr>
          <w:noProof/>
          <w:lang w:val="en-US"/>
        </w:rPr>
        <w:fldChar w:fldCharType="end"/>
      </w:r>
      <w:bookmarkEnd w:id="24"/>
      <w:r w:rsidRPr="00FE1F13">
        <w:rPr>
          <w:lang w:val="en-US"/>
        </w:rPr>
        <w:t>: M-PRACH preamble length and subcarrier spacing</w:t>
      </w:r>
    </w:p>
    <w:p w14:paraId="61326B77" w14:textId="49AC5694" w:rsidR="00F65906" w:rsidRPr="00FE1F13" w:rsidRDefault="00F65906" w:rsidP="00F65906">
      <w:pPr>
        <w:pStyle w:val="Heading3"/>
        <w:tabs>
          <w:tab w:val="clear" w:pos="720"/>
          <w:tab w:val="left" w:pos="851"/>
          <w:tab w:val="num" w:pos="7740"/>
        </w:tabs>
        <w:overflowPunct/>
        <w:autoSpaceDE/>
        <w:autoSpaceDN/>
        <w:adjustRightInd/>
        <w:spacing w:after="120" w:line="276" w:lineRule="auto"/>
        <w:textAlignment w:val="auto"/>
        <w:rPr>
          <w:lang w:val="en-US"/>
        </w:rPr>
      </w:pPr>
      <w:r w:rsidRPr="00FE1F13">
        <w:rPr>
          <w:lang w:val="en-US"/>
        </w:rPr>
        <w:t>M-PRACH Dimensioning</w:t>
      </w:r>
    </w:p>
    <w:p w14:paraId="665199FB" w14:textId="623AC1B9" w:rsidR="00F65906" w:rsidRPr="00FE1F13" w:rsidRDefault="00F65906" w:rsidP="00F65906">
      <w:pPr>
        <w:pStyle w:val="BodyText"/>
        <w:rPr>
          <w:lang w:val="en-US" w:eastAsia="ko-KR"/>
        </w:rPr>
      </w:pPr>
      <w:r w:rsidRPr="00FE1F13">
        <w:rPr>
          <w:lang w:val="en-US" w:eastAsia="ko-KR"/>
        </w:rPr>
        <w:t>The PRACH slot duration and period can be configured depending on the load and cell size. In this subsection, we provide one such configuration.</w:t>
      </w:r>
    </w:p>
    <w:p w14:paraId="638D25A5" w14:textId="6849BF67" w:rsidR="00F65906" w:rsidRPr="00FE1F13" w:rsidRDefault="00F65906" w:rsidP="00F65906">
      <w:pPr>
        <w:pStyle w:val="BodyText"/>
        <w:rPr>
          <w:lang w:val="en-US" w:eastAsia="ko-KR"/>
        </w:rPr>
      </w:pPr>
      <w:r w:rsidRPr="00FE1F13">
        <w:rPr>
          <w:lang w:val="en-US" w:eastAsia="ko-KR"/>
        </w:rPr>
        <w:t xml:space="preserve">With 312.5 Hz subcarrier spacing, the preamble sequence duration is 3.2 </w:t>
      </w:r>
      <w:proofErr w:type="spellStart"/>
      <w:r w:rsidRPr="00FE1F13">
        <w:rPr>
          <w:lang w:val="en-US" w:eastAsia="ko-KR"/>
        </w:rPr>
        <w:t>ms.</w:t>
      </w:r>
      <w:proofErr w:type="spellEnd"/>
      <w:r w:rsidRPr="00FE1F13">
        <w:rPr>
          <w:lang w:val="en-US" w:eastAsia="ko-KR"/>
        </w:rPr>
        <w:t xml:space="preserve"> In NB-LTE, the basic scheduling unit for M-PUSCH is M-</w:t>
      </w:r>
      <w:proofErr w:type="spellStart"/>
      <w:r w:rsidRPr="00FE1F13">
        <w:rPr>
          <w:lang w:val="en-US" w:eastAsia="ko-KR"/>
        </w:rPr>
        <w:t>subframe</w:t>
      </w:r>
      <w:proofErr w:type="spellEnd"/>
      <w:r w:rsidRPr="00FE1F13">
        <w:rPr>
          <w:lang w:val="en-US" w:eastAsia="ko-KR"/>
        </w:rPr>
        <w:t xml:space="preserve"> of 6 </w:t>
      </w:r>
      <w:proofErr w:type="spellStart"/>
      <w:r w:rsidRPr="00FE1F13">
        <w:rPr>
          <w:lang w:val="en-US" w:eastAsia="ko-KR"/>
        </w:rPr>
        <w:t>ms.</w:t>
      </w:r>
      <w:proofErr w:type="spellEnd"/>
      <w:r w:rsidRPr="00FE1F13">
        <w:rPr>
          <w:lang w:val="en-US" w:eastAsia="ko-KR"/>
        </w:rPr>
        <w:t xml:space="preserve"> In this example configuration, two M-subframes constitute one M-PRACH slot of 12 </w:t>
      </w:r>
      <w:proofErr w:type="spellStart"/>
      <w:r w:rsidRPr="00FE1F13">
        <w:rPr>
          <w:lang w:val="en-US" w:eastAsia="ko-KR"/>
        </w:rPr>
        <w:t>ms.</w:t>
      </w:r>
      <w:proofErr w:type="spellEnd"/>
      <w:r w:rsidRPr="00FE1F13">
        <w:rPr>
          <w:lang w:val="en-US" w:eastAsia="ko-KR"/>
        </w:rPr>
        <w:t xml:space="preserve"> Each 12 </w:t>
      </w:r>
      <w:proofErr w:type="spellStart"/>
      <w:r w:rsidRPr="00FE1F13">
        <w:rPr>
          <w:lang w:val="en-US" w:eastAsia="ko-KR"/>
        </w:rPr>
        <w:t>ms</w:t>
      </w:r>
      <w:proofErr w:type="spellEnd"/>
      <w:r w:rsidRPr="00FE1F13">
        <w:rPr>
          <w:lang w:val="en-US" w:eastAsia="ko-KR"/>
        </w:rPr>
        <w:t xml:space="preserve"> PRACH slot is further divided into three 4 </w:t>
      </w:r>
      <w:proofErr w:type="spellStart"/>
      <w:r w:rsidRPr="00FE1F13">
        <w:rPr>
          <w:lang w:val="en-US" w:eastAsia="ko-KR"/>
        </w:rPr>
        <w:t>ms</w:t>
      </w:r>
      <w:proofErr w:type="spellEnd"/>
      <w:r w:rsidRPr="00FE1F13">
        <w:rPr>
          <w:lang w:val="en-US" w:eastAsia="ko-KR"/>
        </w:rPr>
        <w:t xml:space="preserve"> M-PRACH segments. Since the preamble sequence duration is 3.2 </w:t>
      </w:r>
      <w:proofErr w:type="spellStart"/>
      <w:r w:rsidRPr="00FE1F13">
        <w:rPr>
          <w:lang w:val="en-US" w:eastAsia="ko-KR"/>
        </w:rPr>
        <w:t>ms</w:t>
      </w:r>
      <w:proofErr w:type="spellEnd"/>
      <w:r w:rsidRPr="00FE1F13">
        <w:rPr>
          <w:lang w:val="en-US" w:eastAsia="ko-KR"/>
        </w:rPr>
        <w:t xml:space="preserve">, there are 0.8 </w:t>
      </w:r>
      <w:proofErr w:type="spellStart"/>
      <w:r w:rsidRPr="00FE1F13">
        <w:rPr>
          <w:lang w:val="en-US" w:eastAsia="ko-KR"/>
        </w:rPr>
        <w:t>ms</w:t>
      </w:r>
      <w:proofErr w:type="spellEnd"/>
      <w:r w:rsidRPr="00FE1F13">
        <w:rPr>
          <w:lang w:val="en-US" w:eastAsia="ko-KR"/>
        </w:rPr>
        <w:t xml:space="preserve"> resources remaining for cyclic prefix (CP) and guard time (GT). To maximize coverage, the CP is dimensioned to be 0.4 </w:t>
      </w:r>
      <w:proofErr w:type="spellStart"/>
      <w:r w:rsidRPr="00FE1F13">
        <w:rPr>
          <w:lang w:val="en-US" w:eastAsia="ko-KR"/>
        </w:rPr>
        <w:t>ms</w:t>
      </w:r>
      <w:proofErr w:type="spellEnd"/>
      <w:r w:rsidRPr="00FE1F13">
        <w:rPr>
          <w:lang w:val="en-US" w:eastAsia="ko-KR"/>
        </w:rPr>
        <w:t xml:space="preserve"> (ignoring the delay spread, which is on the order of a few us and has marginal impact). </w:t>
      </w:r>
      <w:r w:rsidRPr="00FE1F13">
        <w:rPr>
          <w:lang w:val="en-US" w:eastAsia="ko-KR"/>
        </w:rPr>
        <w:fldChar w:fldCharType="begin"/>
      </w:r>
      <w:r w:rsidRPr="00FE1F13">
        <w:rPr>
          <w:lang w:val="en-US" w:eastAsia="ko-KR"/>
        </w:rPr>
        <w:instrText xml:space="preserve"> REF _Ref425154421 \h </w:instrText>
      </w:r>
      <w:r w:rsidRPr="00FE1F13">
        <w:rPr>
          <w:lang w:val="en-US" w:eastAsia="ko-KR"/>
        </w:rPr>
      </w:r>
      <w:r w:rsidRPr="00FE1F13">
        <w:rPr>
          <w:lang w:val="en-US" w:eastAsia="ko-KR"/>
        </w:rPr>
        <w:fldChar w:fldCharType="separate"/>
      </w:r>
      <w:r w:rsidR="00D64055" w:rsidRPr="00FE1F13">
        <w:rPr>
          <w:lang w:val="en-US"/>
        </w:rPr>
        <w:t xml:space="preserve">Figure </w:t>
      </w:r>
      <w:r w:rsidR="00D64055">
        <w:rPr>
          <w:noProof/>
          <w:lang w:val="en-US"/>
        </w:rPr>
        <w:t>19</w:t>
      </w:r>
      <w:r w:rsidRPr="00FE1F13">
        <w:rPr>
          <w:lang w:val="en-US" w:eastAsia="ko-KR"/>
        </w:rPr>
        <w:fldChar w:fldCharType="end"/>
      </w:r>
      <w:r w:rsidRPr="00FE1F13">
        <w:rPr>
          <w:lang w:val="en-US" w:eastAsia="ko-KR"/>
        </w:rPr>
        <w:t xml:space="preserve"> illustrates the proposed </w:t>
      </w:r>
      <w:r w:rsidRPr="00FE1F13">
        <w:rPr>
          <w:lang w:val="en-US"/>
        </w:rPr>
        <w:t xml:space="preserve">PRACH CP/GT dimensioning. More </w:t>
      </w:r>
      <w:r w:rsidR="00F50729" w:rsidRPr="00FE1F13">
        <w:rPr>
          <w:lang w:val="en-US"/>
        </w:rPr>
        <w:t>M-</w:t>
      </w:r>
      <w:r w:rsidRPr="00FE1F13">
        <w:rPr>
          <w:lang w:val="en-US"/>
        </w:rPr>
        <w:t xml:space="preserve">PRACH configurations (with different durations, CPs, or GTs) may be defined if necessary. </w:t>
      </w:r>
    </w:p>
    <w:p w14:paraId="38EA279F" w14:textId="77777777" w:rsidR="00F65906" w:rsidRPr="00FE1F13" w:rsidRDefault="00F65906" w:rsidP="00F65906">
      <w:pPr>
        <w:pStyle w:val="BodyText"/>
        <w:rPr>
          <w:lang w:val="en-US" w:eastAsia="ko-KR"/>
        </w:rPr>
      </w:pPr>
      <w:r w:rsidRPr="00FE1F13">
        <w:rPr>
          <w:noProof/>
          <w:lang w:val="en-US" w:eastAsia="en-US"/>
        </w:rPr>
        <w:drawing>
          <wp:inline distT="0" distB="0" distL="0" distR="0" wp14:anchorId="74C7EC74" wp14:editId="34C71AE6">
            <wp:extent cx="5250180" cy="2122509"/>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50180" cy="2122509"/>
                    </a:xfrm>
                    <a:prstGeom prst="rect">
                      <a:avLst/>
                    </a:prstGeom>
                  </pic:spPr>
                </pic:pic>
              </a:graphicData>
            </a:graphic>
          </wp:inline>
        </w:drawing>
      </w:r>
    </w:p>
    <w:p w14:paraId="09FEE232" w14:textId="77777777" w:rsidR="00F65906" w:rsidRPr="00FE1F13" w:rsidRDefault="00F65906" w:rsidP="00F65906">
      <w:pPr>
        <w:pStyle w:val="Caption"/>
        <w:rPr>
          <w:lang w:val="en-US"/>
        </w:rPr>
      </w:pPr>
      <w:bookmarkStart w:id="25" w:name="_Ref425154421"/>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19</w:t>
      </w:r>
      <w:r w:rsidRPr="00FE1F13">
        <w:rPr>
          <w:noProof/>
          <w:lang w:val="en-US"/>
        </w:rPr>
        <w:fldChar w:fldCharType="end"/>
      </w:r>
      <w:bookmarkEnd w:id="25"/>
      <w:r w:rsidRPr="00FE1F13">
        <w:rPr>
          <w:lang w:val="en-US"/>
        </w:rPr>
        <w:t>: PRACH cyclic prefix/guard period dimensioning</w:t>
      </w:r>
    </w:p>
    <w:p w14:paraId="12384D11" w14:textId="7040BF23" w:rsidR="00F65906" w:rsidRPr="00FE1F13" w:rsidRDefault="00F65906" w:rsidP="00F65906">
      <w:pPr>
        <w:rPr>
          <w:lang w:val="en-US"/>
        </w:rPr>
      </w:pPr>
      <w:r w:rsidRPr="00FE1F13">
        <w:rPr>
          <w:lang w:val="en-US"/>
        </w:rPr>
        <w:t xml:space="preserve">A CP of 0.4 </w:t>
      </w:r>
      <w:proofErr w:type="spellStart"/>
      <w:r w:rsidRPr="00FE1F13">
        <w:rPr>
          <w:lang w:val="en-US"/>
        </w:rPr>
        <w:t>ms</w:t>
      </w:r>
      <w:proofErr w:type="spellEnd"/>
      <w:r w:rsidRPr="00FE1F13">
        <w:rPr>
          <w:lang w:val="en-US"/>
        </w:rPr>
        <w:t xml:space="preserve"> duration can address cell sizes up to 60 km, exceeding the 35 km maximum cell size target in GERAN study </w:t>
      </w:r>
      <w:r w:rsidRPr="00FE1F13">
        <w:rPr>
          <w:lang w:val="en-US"/>
        </w:rPr>
        <w:fldChar w:fldCharType="begin"/>
      </w:r>
      <w:r w:rsidRPr="00FE1F13">
        <w:rPr>
          <w:lang w:val="en-US"/>
        </w:rPr>
        <w:instrText xml:space="preserve"> REF _Ref403069021 \r \h </w:instrText>
      </w:r>
      <w:r w:rsidRPr="00FE1F13">
        <w:rPr>
          <w:lang w:val="en-US"/>
        </w:rPr>
      </w:r>
      <w:r w:rsidRPr="00FE1F13">
        <w:rPr>
          <w:lang w:val="en-US"/>
        </w:rPr>
        <w:fldChar w:fldCharType="separate"/>
      </w:r>
      <w:r w:rsidR="00D64055">
        <w:rPr>
          <w:lang w:val="en-US"/>
        </w:rPr>
        <w:t>[1]</w:t>
      </w:r>
      <w:r w:rsidRPr="00FE1F13">
        <w:rPr>
          <w:lang w:val="en-US"/>
        </w:rPr>
        <w:fldChar w:fldCharType="end"/>
      </w:r>
      <w:r w:rsidRPr="00FE1F13">
        <w:rPr>
          <w:lang w:val="en-US"/>
        </w:rPr>
        <w:t xml:space="preserve">. Also, with 512 point IFFT for </w:t>
      </w:r>
      <w:r w:rsidR="00F50729" w:rsidRPr="00FE1F13">
        <w:rPr>
          <w:lang w:val="en-US"/>
        </w:rPr>
        <w:t>M-</w:t>
      </w:r>
      <w:r w:rsidRPr="00FE1F13">
        <w:rPr>
          <w:lang w:val="en-US"/>
        </w:rPr>
        <w:t>PRACH preamble generation, the CP size amounts to 64 samples, making adding CP straightforward in baseband processing. Though preambles are defined in frequency domain, devices can directly generate the preambles in time domain and thus can bypass the 512 point IFFT operation.</w:t>
      </w:r>
    </w:p>
    <w:p w14:paraId="14F141CC" w14:textId="7F40F5E2" w:rsidR="00F65906" w:rsidRPr="00FE1F13" w:rsidRDefault="00F65906" w:rsidP="00F65906">
      <w:pPr>
        <w:rPr>
          <w:lang w:val="en-US"/>
        </w:rPr>
      </w:pPr>
      <w:r w:rsidRPr="00FE1F13">
        <w:rPr>
          <w:lang w:val="en-US"/>
        </w:rPr>
        <w:t xml:space="preserve">Based on the above CP/GT dimensioning, three </w:t>
      </w:r>
      <w:r w:rsidR="00F50729" w:rsidRPr="00FE1F13">
        <w:rPr>
          <w:lang w:val="en-US"/>
        </w:rPr>
        <w:t>M-</w:t>
      </w:r>
      <w:r w:rsidRPr="00FE1F13">
        <w:rPr>
          <w:lang w:val="en-US"/>
        </w:rPr>
        <w:t xml:space="preserve">PRACH formats are defined in </w:t>
      </w:r>
      <w:r w:rsidRPr="00FE1F13">
        <w:rPr>
          <w:lang w:val="en-US"/>
        </w:rPr>
        <w:fldChar w:fldCharType="begin"/>
      </w:r>
      <w:r w:rsidRPr="00FE1F13">
        <w:rPr>
          <w:lang w:val="en-US"/>
        </w:rPr>
        <w:instrText xml:space="preserve"> REF _Ref425155854 \h </w:instrText>
      </w:r>
      <w:r w:rsidRPr="00FE1F13">
        <w:rPr>
          <w:lang w:val="en-US"/>
        </w:rPr>
      </w:r>
      <w:r w:rsidRPr="00FE1F13">
        <w:rPr>
          <w:lang w:val="en-US"/>
        </w:rPr>
        <w:fldChar w:fldCharType="separate"/>
      </w:r>
      <w:r w:rsidR="00D64055" w:rsidRPr="00FE1F13">
        <w:rPr>
          <w:lang w:val="en-US"/>
        </w:rPr>
        <w:t xml:space="preserve">Table </w:t>
      </w:r>
      <w:r w:rsidR="00D64055">
        <w:rPr>
          <w:noProof/>
          <w:lang w:val="en-US"/>
        </w:rPr>
        <w:t>2</w:t>
      </w:r>
      <w:r w:rsidRPr="00FE1F13">
        <w:rPr>
          <w:lang w:val="en-US"/>
        </w:rPr>
        <w:fldChar w:fldCharType="end"/>
      </w:r>
      <w:r w:rsidRPr="00FE1F13">
        <w:rPr>
          <w:lang w:val="en-US"/>
        </w:rPr>
        <w:t xml:space="preserve">. Formats 0, 1, and 2 are respectively used by users in basic, robust, and extreme coverage in NB-LTE. </w:t>
      </w:r>
    </w:p>
    <w:p w14:paraId="0675E091" w14:textId="5F891C0F" w:rsidR="00F65906" w:rsidRPr="00FE1F13" w:rsidRDefault="00F65906" w:rsidP="00F65906">
      <w:pPr>
        <w:pStyle w:val="ListParagraph"/>
        <w:numPr>
          <w:ilvl w:val="0"/>
          <w:numId w:val="39"/>
        </w:numPr>
        <w:overflowPunct/>
        <w:autoSpaceDE/>
        <w:autoSpaceDN/>
        <w:adjustRightInd/>
        <w:spacing w:after="200" w:line="276" w:lineRule="auto"/>
        <w:jc w:val="left"/>
        <w:textAlignment w:val="auto"/>
        <w:rPr>
          <w:lang w:val="en-US"/>
        </w:rPr>
      </w:pPr>
      <w:r w:rsidRPr="00FE1F13">
        <w:rPr>
          <w:lang w:val="en-US"/>
        </w:rPr>
        <w:lastRenderedPageBreak/>
        <w:t xml:space="preserve">For users in basic coverage, one </w:t>
      </w:r>
      <w:r w:rsidR="00F50729" w:rsidRPr="00FE1F13">
        <w:rPr>
          <w:lang w:val="en-US"/>
        </w:rPr>
        <w:t>M-</w:t>
      </w:r>
      <w:r w:rsidRPr="00FE1F13">
        <w:rPr>
          <w:lang w:val="en-US"/>
        </w:rPr>
        <w:t xml:space="preserve">PRACH segment is sufficient to send their preambles. As there are three segments per 12 </w:t>
      </w:r>
      <w:proofErr w:type="spellStart"/>
      <w:r w:rsidRPr="00FE1F13">
        <w:rPr>
          <w:lang w:val="en-US"/>
        </w:rPr>
        <w:t>ms</w:t>
      </w:r>
      <w:proofErr w:type="spellEnd"/>
      <w:r w:rsidRPr="00FE1F13">
        <w:rPr>
          <w:lang w:val="en-US"/>
        </w:rPr>
        <w:t xml:space="preserve"> </w:t>
      </w:r>
      <w:r w:rsidR="00F50729" w:rsidRPr="00FE1F13">
        <w:rPr>
          <w:lang w:val="en-US"/>
        </w:rPr>
        <w:t>M-</w:t>
      </w:r>
      <w:r w:rsidRPr="00FE1F13">
        <w:rPr>
          <w:lang w:val="en-US"/>
        </w:rPr>
        <w:t xml:space="preserve">PRACH slot, users in basic coverage can randomly choose one of the three segments. </w:t>
      </w:r>
    </w:p>
    <w:p w14:paraId="7334C9A7" w14:textId="2A065F71" w:rsidR="00F65906" w:rsidRPr="00FE1F13" w:rsidRDefault="00F65906" w:rsidP="00F65906">
      <w:pPr>
        <w:pStyle w:val="ListParagraph"/>
        <w:numPr>
          <w:ilvl w:val="0"/>
          <w:numId w:val="39"/>
        </w:numPr>
        <w:overflowPunct/>
        <w:autoSpaceDE/>
        <w:autoSpaceDN/>
        <w:adjustRightInd/>
        <w:spacing w:after="200" w:line="276" w:lineRule="auto"/>
        <w:jc w:val="left"/>
        <w:textAlignment w:val="auto"/>
        <w:rPr>
          <w:lang w:val="en-US"/>
        </w:rPr>
      </w:pPr>
      <w:r w:rsidRPr="00FE1F13">
        <w:rPr>
          <w:lang w:val="en-US"/>
        </w:rPr>
        <w:t xml:space="preserve">For users in robust coverage, each preamble transmission is repeated six times and thus occupies two 12 </w:t>
      </w:r>
      <w:proofErr w:type="spellStart"/>
      <w:r w:rsidRPr="00FE1F13">
        <w:rPr>
          <w:lang w:val="en-US"/>
        </w:rPr>
        <w:t>ms</w:t>
      </w:r>
      <w:proofErr w:type="spellEnd"/>
      <w:r w:rsidRPr="00FE1F13">
        <w:rPr>
          <w:lang w:val="en-US"/>
        </w:rPr>
        <w:t xml:space="preserve"> </w:t>
      </w:r>
      <w:r w:rsidR="00F50729" w:rsidRPr="00FE1F13">
        <w:rPr>
          <w:lang w:val="en-US"/>
        </w:rPr>
        <w:t>M-</w:t>
      </w:r>
      <w:r w:rsidRPr="00FE1F13">
        <w:rPr>
          <w:lang w:val="en-US"/>
        </w:rPr>
        <w:t xml:space="preserve">PRACH slots. </w:t>
      </w:r>
    </w:p>
    <w:p w14:paraId="4B290799" w14:textId="51882C6B" w:rsidR="00F65906" w:rsidRPr="00FE1F13" w:rsidRDefault="00F65906" w:rsidP="00F65906">
      <w:pPr>
        <w:pStyle w:val="ListParagraph"/>
        <w:numPr>
          <w:ilvl w:val="0"/>
          <w:numId w:val="39"/>
        </w:numPr>
        <w:overflowPunct/>
        <w:autoSpaceDE/>
        <w:autoSpaceDN/>
        <w:adjustRightInd/>
        <w:spacing w:after="200" w:line="276" w:lineRule="auto"/>
        <w:jc w:val="left"/>
        <w:textAlignment w:val="auto"/>
        <w:rPr>
          <w:lang w:val="en-US"/>
        </w:rPr>
      </w:pPr>
      <w:r w:rsidRPr="00FE1F13">
        <w:rPr>
          <w:lang w:val="en-US"/>
        </w:rPr>
        <w:t xml:space="preserve">For users in extreme coverage, each preamble transmission is repeated 60 times and thus requires twenty 12 </w:t>
      </w:r>
      <w:proofErr w:type="spellStart"/>
      <w:r w:rsidRPr="00FE1F13">
        <w:rPr>
          <w:lang w:val="en-US"/>
        </w:rPr>
        <w:t>ms</w:t>
      </w:r>
      <w:proofErr w:type="spellEnd"/>
      <w:r w:rsidRPr="00FE1F13">
        <w:rPr>
          <w:lang w:val="en-US"/>
        </w:rPr>
        <w:t xml:space="preserve"> </w:t>
      </w:r>
      <w:r w:rsidR="00F50729" w:rsidRPr="00FE1F13">
        <w:rPr>
          <w:lang w:val="en-US"/>
        </w:rPr>
        <w:t>M-</w:t>
      </w:r>
      <w:r w:rsidRPr="00FE1F13">
        <w:rPr>
          <w:lang w:val="en-US"/>
        </w:rPr>
        <w:t xml:space="preserve">PRACH slots. </w:t>
      </w:r>
    </w:p>
    <w:p w14:paraId="0015630F" w14:textId="7A25DE2D" w:rsidR="00F65906" w:rsidRPr="00FE1F13" w:rsidRDefault="00F65906" w:rsidP="00F65906">
      <w:pPr>
        <w:pStyle w:val="Caption"/>
        <w:rPr>
          <w:lang w:val="en-US"/>
        </w:rPr>
      </w:pPr>
      <w:bookmarkStart w:id="26" w:name="_Ref425155854"/>
      <w:r w:rsidRPr="00FE1F13">
        <w:rPr>
          <w:lang w:val="en-US"/>
        </w:rPr>
        <w:t xml:space="preserve">Table </w:t>
      </w:r>
      <w:r w:rsidRPr="00FE1F13">
        <w:rPr>
          <w:lang w:val="en-US"/>
        </w:rPr>
        <w:fldChar w:fldCharType="begin"/>
      </w:r>
      <w:r w:rsidRPr="00FE1F13">
        <w:rPr>
          <w:lang w:val="en-US"/>
        </w:rPr>
        <w:instrText xml:space="preserve"> SEQ Table \* ARABIC </w:instrText>
      </w:r>
      <w:r w:rsidRPr="00FE1F13">
        <w:rPr>
          <w:lang w:val="en-US"/>
        </w:rPr>
        <w:fldChar w:fldCharType="separate"/>
      </w:r>
      <w:r w:rsidR="00D64055">
        <w:rPr>
          <w:noProof/>
          <w:lang w:val="en-US"/>
        </w:rPr>
        <w:t>2</w:t>
      </w:r>
      <w:r w:rsidRPr="00FE1F13">
        <w:rPr>
          <w:noProof/>
          <w:lang w:val="en-US"/>
        </w:rPr>
        <w:fldChar w:fldCharType="end"/>
      </w:r>
      <w:bookmarkEnd w:id="26"/>
      <w:r w:rsidRPr="00FE1F13">
        <w:rPr>
          <w:noProof/>
          <w:lang w:val="en-US"/>
        </w:rPr>
        <w:t xml:space="preserve">: </w:t>
      </w:r>
      <w:r w:rsidR="00F50729" w:rsidRPr="00FE1F13">
        <w:rPr>
          <w:noProof/>
          <w:lang w:val="en-US"/>
        </w:rPr>
        <w:t>M-</w:t>
      </w:r>
      <w:r w:rsidRPr="00FE1F13">
        <w:rPr>
          <w:noProof/>
          <w:lang w:val="en-US"/>
        </w:rPr>
        <w:t>PRACH formats</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260"/>
        <w:gridCol w:w="1260"/>
        <w:gridCol w:w="1260"/>
        <w:gridCol w:w="1299"/>
        <w:gridCol w:w="777"/>
      </w:tblGrid>
      <w:tr w:rsidR="00F65906" w:rsidRPr="00FE1F13" w14:paraId="773B7BFB" w14:textId="77777777" w:rsidTr="00E37920">
        <w:tc>
          <w:tcPr>
            <w:tcW w:w="1890" w:type="dxa"/>
            <w:shd w:val="clear" w:color="auto" w:fill="auto"/>
          </w:tcPr>
          <w:p w14:paraId="4F85EE32" w14:textId="77777777" w:rsidR="00F65906" w:rsidRPr="00FE1F13" w:rsidRDefault="00F65906" w:rsidP="00E37920">
            <w:pPr>
              <w:pStyle w:val="TAH"/>
              <w:rPr>
                <w:lang w:val="en-US"/>
              </w:rPr>
            </w:pPr>
            <w:r w:rsidRPr="00FE1F13">
              <w:rPr>
                <w:lang w:val="en-US"/>
              </w:rPr>
              <w:t>Format</w:t>
            </w:r>
          </w:p>
        </w:tc>
        <w:tc>
          <w:tcPr>
            <w:tcW w:w="1260" w:type="dxa"/>
            <w:shd w:val="clear" w:color="auto" w:fill="auto"/>
          </w:tcPr>
          <w:p w14:paraId="600FD366" w14:textId="77777777" w:rsidR="00F65906" w:rsidRPr="00FE1F13" w:rsidRDefault="00F65906" w:rsidP="00E37920">
            <w:pPr>
              <w:pStyle w:val="TAH"/>
              <w:rPr>
                <w:lang w:val="en-US"/>
              </w:rPr>
            </w:pPr>
            <w:proofErr w:type="spellStart"/>
            <w:r w:rsidRPr="00FE1F13">
              <w:rPr>
                <w:lang w:val="en-US"/>
              </w:rPr>
              <w:t>Tcp</w:t>
            </w:r>
            <w:proofErr w:type="spellEnd"/>
            <w:r w:rsidRPr="00FE1F13">
              <w:rPr>
                <w:lang w:val="en-US"/>
              </w:rPr>
              <w:t xml:space="preserve"> (</w:t>
            </w:r>
            <w:proofErr w:type="spellStart"/>
            <w:r w:rsidRPr="00FE1F13">
              <w:rPr>
                <w:lang w:val="en-US"/>
              </w:rPr>
              <w:t>ms</w:t>
            </w:r>
            <w:proofErr w:type="spellEnd"/>
            <w:r w:rsidRPr="00FE1F13">
              <w:rPr>
                <w:lang w:val="en-US"/>
              </w:rPr>
              <w:t>)</w:t>
            </w:r>
          </w:p>
        </w:tc>
        <w:tc>
          <w:tcPr>
            <w:tcW w:w="1260" w:type="dxa"/>
            <w:shd w:val="clear" w:color="auto" w:fill="auto"/>
          </w:tcPr>
          <w:p w14:paraId="5A2DD25C" w14:textId="77777777" w:rsidR="00F65906" w:rsidRPr="00FE1F13" w:rsidRDefault="00F65906" w:rsidP="00E37920">
            <w:pPr>
              <w:pStyle w:val="TAH"/>
              <w:rPr>
                <w:lang w:val="en-US"/>
              </w:rPr>
            </w:pPr>
            <w:proofErr w:type="spellStart"/>
            <w:r w:rsidRPr="00FE1F13">
              <w:rPr>
                <w:lang w:val="en-US"/>
              </w:rPr>
              <w:t>Tseq</w:t>
            </w:r>
            <w:proofErr w:type="spellEnd"/>
            <w:r w:rsidRPr="00FE1F13">
              <w:rPr>
                <w:lang w:val="en-US"/>
              </w:rPr>
              <w:t xml:space="preserve"> (</w:t>
            </w:r>
            <w:proofErr w:type="spellStart"/>
            <w:r w:rsidRPr="00FE1F13">
              <w:rPr>
                <w:lang w:val="en-US"/>
              </w:rPr>
              <w:t>ms</w:t>
            </w:r>
            <w:proofErr w:type="spellEnd"/>
            <w:r w:rsidRPr="00FE1F13">
              <w:rPr>
                <w:lang w:val="en-US"/>
              </w:rPr>
              <w:t>)</w:t>
            </w:r>
          </w:p>
        </w:tc>
        <w:tc>
          <w:tcPr>
            <w:tcW w:w="1260" w:type="dxa"/>
            <w:shd w:val="clear" w:color="auto" w:fill="auto"/>
          </w:tcPr>
          <w:p w14:paraId="2AEBF940" w14:textId="77777777" w:rsidR="00F65906" w:rsidRPr="00FE1F13" w:rsidRDefault="00F65906" w:rsidP="00E37920">
            <w:pPr>
              <w:pStyle w:val="TAH"/>
              <w:rPr>
                <w:lang w:val="en-US"/>
              </w:rPr>
            </w:pPr>
            <w:r w:rsidRPr="00FE1F13">
              <w:rPr>
                <w:lang w:val="en-US"/>
              </w:rPr>
              <w:t>Number of repetitions</w:t>
            </w:r>
          </w:p>
        </w:tc>
        <w:tc>
          <w:tcPr>
            <w:tcW w:w="2076" w:type="dxa"/>
            <w:gridSpan w:val="2"/>
            <w:shd w:val="clear" w:color="auto" w:fill="auto"/>
          </w:tcPr>
          <w:p w14:paraId="39C5E052" w14:textId="77777777" w:rsidR="00F65906" w:rsidRPr="00FE1F13" w:rsidRDefault="00F65906" w:rsidP="00E37920">
            <w:pPr>
              <w:pStyle w:val="TAH"/>
              <w:rPr>
                <w:lang w:val="en-US"/>
              </w:rPr>
            </w:pPr>
            <w:r w:rsidRPr="00FE1F13">
              <w:rPr>
                <w:lang w:val="en-US"/>
              </w:rPr>
              <w:t>Number of preambles</w:t>
            </w:r>
          </w:p>
        </w:tc>
      </w:tr>
      <w:tr w:rsidR="00F65906" w:rsidRPr="00FE1F13" w14:paraId="4FF62337" w14:textId="77777777" w:rsidTr="00582C92">
        <w:tc>
          <w:tcPr>
            <w:tcW w:w="1890" w:type="dxa"/>
            <w:shd w:val="clear" w:color="auto" w:fill="auto"/>
          </w:tcPr>
          <w:p w14:paraId="4010565A" w14:textId="77777777" w:rsidR="00F65906" w:rsidRPr="00FE1F13" w:rsidRDefault="00F65906" w:rsidP="00582C92">
            <w:pPr>
              <w:jc w:val="center"/>
              <w:rPr>
                <w:lang w:val="en-US"/>
              </w:rPr>
            </w:pPr>
            <w:r w:rsidRPr="00FE1F13">
              <w:rPr>
                <w:lang w:val="en-US"/>
              </w:rPr>
              <w:t>0</w:t>
            </w:r>
          </w:p>
        </w:tc>
        <w:tc>
          <w:tcPr>
            <w:tcW w:w="1260" w:type="dxa"/>
          </w:tcPr>
          <w:p w14:paraId="4DCD9270" w14:textId="77777777" w:rsidR="00F65906" w:rsidRPr="00FE1F13" w:rsidRDefault="00F65906" w:rsidP="00582C92">
            <w:pPr>
              <w:jc w:val="center"/>
              <w:rPr>
                <w:lang w:val="en-US"/>
              </w:rPr>
            </w:pPr>
            <w:r w:rsidRPr="00FE1F13">
              <w:rPr>
                <w:lang w:val="en-US"/>
              </w:rPr>
              <w:t>0.4</w:t>
            </w:r>
          </w:p>
        </w:tc>
        <w:tc>
          <w:tcPr>
            <w:tcW w:w="1260" w:type="dxa"/>
          </w:tcPr>
          <w:p w14:paraId="6277A110" w14:textId="77777777" w:rsidR="00F65906" w:rsidRPr="00FE1F13" w:rsidRDefault="00F65906" w:rsidP="00582C92">
            <w:pPr>
              <w:jc w:val="center"/>
              <w:rPr>
                <w:lang w:val="en-US"/>
              </w:rPr>
            </w:pPr>
            <w:r w:rsidRPr="00FE1F13">
              <w:rPr>
                <w:lang w:val="en-US"/>
              </w:rPr>
              <w:t>3.2</w:t>
            </w:r>
          </w:p>
        </w:tc>
        <w:tc>
          <w:tcPr>
            <w:tcW w:w="1260" w:type="dxa"/>
          </w:tcPr>
          <w:p w14:paraId="226ABC81" w14:textId="77777777" w:rsidR="00F65906" w:rsidRPr="00FE1F13" w:rsidRDefault="00F65906" w:rsidP="00582C92">
            <w:pPr>
              <w:jc w:val="center"/>
              <w:rPr>
                <w:lang w:val="en-US"/>
              </w:rPr>
            </w:pPr>
            <w:r w:rsidRPr="00FE1F13">
              <w:rPr>
                <w:lang w:val="en-US"/>
              </w:rPr>
              <w:t>1</w:t>
            </w:r>
          </w:p>
        </w:tc>
        <w:tc>
          <w:tcPr>
            <w:tcW w:w="2076" w:type="dxa"/>
            <w:gridSpan w:val="2"/>
            <w:shd w:val="clear" w:color="auto" w:fill="auto"/>
          </w:tcPr>
          <w:p w14:paraId="73CE6498" w14:textId="77777777" w:rsidR="00F65906" w:rsidRPr="00FE1F13" w:rsidRDefault="00F65906" w:rsidP="00582C92">
            <w:pPr>
              <w:jc w:val="center"/>
              <w:rPr>
                <w:lang w:val="en-US"/>
              </w:rPr>
            </w:pPr>
            <w:r w:rsidRPr="00FE1F13">
              <w:rPr>
                <w:lang w:val="en-US"/>
              </w:rPr>
              <w:t>N</w:t>
            </w:r>
            <w:r w:rsidRPr="00FE1F13">
              <w:rPr>
                <w:sz w:val="16"/>
                <w:lang w:val="en-US"/>
              </w:rPr>
              <w:t>0</w:t>
            </w:r>
          </w:p>
        </w:tc>
      </w:tr>
      <w:tr w:rsidR="00F65906" w:rsidRPr="00FE1F13" w14:paraId="0913C8C4" w14:textId="77777777" w:rsidTr="00582C92">
        <w:tc>
          <w:tcPr>
            <w:tcW w:w="1890" w:type="dxa"/>
            <w:shd w:val="clear" w:color="auto" w:fill="auto"/>
          </w:tcPr>
          <w:p w14:paraId="30B1C288" w14:textId="77777777" w:rsidR="00F65906" w:rsidRPr="00FE1F13" w:rsidRDefault="00F65906" w:rsidP="00582C92">
            <w:pPr>
              <w:jc w:val="center"/>
              <w:rPr>
                <w:lang w:val="en-US"/>
              </w:rPr>
            </w:pPr>
            <w:r w:rsidRPr="00FE1F13">
              <w:rPr>
                <w:lang w:val="en-US"/>
              </w:rPr>
              <w:t>1</w:t>
            </w:r>
          </w:p>
        </w:tc>
        <w:tc>
          <w:tcPr>
            <w:tcW w:w="1260" w:type="dxa"/>
          </w:tcPr>
          <w:p w14:paraId="2E80B52C" w14:textId="77777777" w:rsidR="00F65906" w:rsidRPr="00FE1F13" w:rsidRDefault="00F65906" w:rsidP="00582C92">
            <w:pPr>
              <w:jc w:val="center"/>
              <w:rPr>
                <w:lang w:val="en-US"/>
              </w:rPr>
            </w:pPr>
            <w:r w:rsidRPr="00FE1F13">
              <w:rPr>
                <w:lang w:val="en-US"/>
              </w:rPr>
              <w:t>0.4</w:t>
            </w:r>
          </w:p>
        </w:tc>
        <w:tc>
          <w:tcPr>
            <w:tcW w:w="1260" w:type="dxa"/>
          </w:tcPr>
          <w:p w14:paraId="1AB323B1" w14:textId="77777777" w:rsidR="00F65906" w:rsidRPr="00FE1F13" w:rsidRDefault="00F65906" w:rsidP="00582C92">
            <w:pPr>
              <w:jc w:val="center"/>
              <w:rPr>
                <w:lang w:val="en-US"/>
              </w:rPr>
            </w:pPr>
            <w:r w:rsidRPr="00FE1F13">
              <w:rPr>
                <w:lang w:val="en-US"/>
              </w:rPr>
              <w:t>3.2</w:t>
            </w:r>
          </w:p>
        </w:tc>
        <w:tc>
          <w:tcPr>
            <w:tcW w:w="1260" w:type="dxa"/>
          </w:tcPr>
          <w:p w14:paraId="656CF472" w14:textId="77777777" w:rsidR="00F65906" w:rsidRPr="00FE1F13" w:rsidRDefault="00F65906" w:rsidP="00582C92">
            <w:pPr>
              <w:jc w:val="center"/>
              <w:rPr>
                <w:lang w:val="en-US"/>
              </w:rPr>
            </w:pPr>
            <w:r w:rsidRPr="00FE1F13">
              <w:rPr>
                <w:lang w:val="en-US"/>
              </w:rPr>
              <w:t>6</w:t>
            </w:r>
          </w:p>
        </w:tc>
        <w:tc>
          <w:tcPr>
            <w:tcW w:w="2076" w:type="dxa"/>
            <w:gridSpan w:val="2"/>
            <w:shd w:val="clear" w:color="auto" w:fill="auto"/>
          </w:tcPr>
          <w:p w14:paraId="1FEAADA1" w14:textId="77777777" w:rsidR="00F65906" w:rsidRPr="00FE1F13" w:rsidRDefault="00F65906" w:rsidP="00582C92">
            <w:pPr>
              <w:jc w:val="center"/>
              <w:rPr>
                <w:lang w:val="en-US"/>
              </w:rPr>
            </w:pPr>
            <w:r w:rsidRPr="00FE1F13">
              <w:rPr>
                <w:lang w:val="en-US"/>
              </w:rPr>
              <w:t>N</w:t>
            </w:r>
            <w:r w:rsidRPr="00FE1F13">
              <w:rPr>
                <w:sz w:val="16"/>
                <w:lang w:val="en-US"/>
              </w:rPr>
              <w:t>1</w:t>
            </w:r>
          </w:p>
        </w:tc>
      </w:tr>
      <w:tr w:rsidR="00F65906" w:rsidRPr="00FE1F13" w14:paraId="7D253123" w14:textId="77777777" w:rsidTr="00582C92">
        <w:trPr>
          <w:trHeight w:val="213"/>
        </w:trPr>
        <w:tc>
          <w:tcPr>
            <w:tcW w:w="1890" w:type="dxa"/>
            <w:vMerge w:val="restart"/>
            <w:shd w:val="clear" w:color="auto" w:fill="auto"/>
          </w:tcPr>
          <w:p w14:paraId="5709C16C" w14:textId="77777777" w:rsidR="00F65906" w:rsidRPr="00FE1F13" w:rsidRDefault="00F65906" w:rsidP="00582C92">
            <w:pPr>
              <w:jc w:val="center"/>
              <w:rPr>
                <w:lang w:val="en-US"/>
              </w:rPr>
            </w:pPr>
            <w:r w:rsidRPr="00FE1F13">
              <w:rPr>
                <w:lang w:val="en-US"/>
              </w:rPr>
              <w:t>2</w:t>
            </w:r>
          </w:p>
        </w:tc>
        <w:tc>
          <w:tcPr>
            <w:tcW w:w="1260" w:type="dxa"/>
            <w:vMerge w:val="restart"/>
          </w:tcPr>
          <w:p w14:paraId="2C4E2B3F" w14:textId="77777777" w:rsidR="00F65906" w:rsidRPr="00FE1F13" w:rsidRDefault="00F65906" w:rsidP="00582C92">
            <w:pPr>
              <w:jc w:val="center"/>
              <w:rPr>
                <w:lang w:val="en-US"/>
              </w:rPr>
            </w:pPr>
            <w:r w:rsidRPr="00FE1F13">
              <w:rPr>
                <w:lang w:val="en-US"/>
              </w:rPr>
              <w:t>0.4</w:t>
            </w:r>
          </w:p>
        </w:tc>
        <w:tc>
          <w:tcPr>
            <w:tcW w:w="1260" w:type="dxa"/>
            <w:vMerge w:val="restart"/>
          </w:tcPr>
          <w:p w14:paraId="4DDDCFA6" w14:textId="77777777" w:rsidR="00F65906" w:rsidRPr="00FE1F13" w:rsidRDefault="00F65906" w:rsidP="00582C92">
            <w:pPr>
              <w:jc w:val="center"/>
              <w:rPr>
                <w:lang w:val="en-US"/>
              </w:rPr>
            </w:pPr>
            <w:r w:rsidRPr="00FE1F13">
              <w:rPr>
                <w:lang w:val="en-US"/>
              </w:rPr>
              <w:t>3.2</w:t>
            </w:r>
          </w:p>
        </w:tc>
        <w:tc>
          <w:tcPr>
            <w:tcW w:w="1260" w:type="dxa"/>
            <w:vMerge w:val="restart"/>
          </w:tcPr>
          <w:p w14:paraId="5174033F" w14:textId="77777777" w:rsidR="00F65906" w:rsidRPr="00FE1F13" w:rsidRDefault="00F65906" w:rsidP="00582C92">
            <w:pPr>
              <w:jc w:val="center"/>
              <w:rPr>
                <w:lang w:val="en-US"/>
              </w:rPr>
            </w:pPr>
            <w:r w:rsidRPr="00FE1F13">
              <w:rPr>
                <w:lang w:val="en-US"/>
              </w:rPr>
              <w:t>60</w:t>
            </w:r>
          </w:p>
        </w:tc>
        <w:tc>
          <w:tcPr>
            <w:tcW w:w="1299" w:type="dxa"/>
            <w:shd w:val="clear" w:color="auto" w:fill="auto"/>
          </w:tcPr>
          <w:p w14:paraId="6AAD6FF6" w14:textId="77777777" w:rsidR="00F65906" w:rsidRPr="00FE1F13" w:rsidRDefault="00F65906" w:rsidP="00582C92">
            <w:pPr>
              <w:jc w:val="center"/>
              <w:rPr>
                <w:lang w:val="en-US"/>
              </w:rPr>
            </w:pPr>
            <w:r w:rsidRPr="00FE1F13">
              <w:rPr>
                <w:lang w:val="en-US"/>
              </w:rPr>
              <w:t>Format 2-A</w:t>
            </w:r>
          </w:p>
        </w:tc>
        <w:tc>
          <w:tcPr>
            <w:tcW w:w="777" w:type="dxa"/>
            <w:shd w:val="clear" w:color="auto" w:fill="auto"/>
          </w:tcPr>
          <w:p w14:paraId="1AAD15AC" w14:textId="77777777" w:rsidR="00F65906" w:rsidRPr="00FE1F13" w:rsidRDefault="00F65906" w:rsidP="00582C92">
            <w:pPr>
              <w:jc w:val="center"/>
              <w:rPr>
                <w:lang w:val="en-US"/>
              </w:rPr>
            </w:pPr>
            <w:r w:rsidRPr="00FE1F13">
              <w:rPr>
                <w:lang w:val="en-US"/>
              </w:rPr>
              <w:t>N</w:t>
            </w:r>
            <w:r w:rsidRPr="00FE1F13">
              <w:rPr>
                <w:sz w:val="16"/>
                <w:lang w:val="en-US"/>
              </w:rPr>
              <w:t>2</w:t>
            </w:r>
            <w:r w:rsidRPr="00FE1F13">
              <w:rPr>
                <w:lang w:val="en-US"/>
              </w:rPr>
              <w:t>-4</w:t>
            </w:r>
          </w:p>
        </w:tc>
      </w:tr>
      <w:tr w:rsidR="00F65906" w:rsidRPr="00FE1F13" w14:paraId="3C6D3EE6" w14:textId="77777777" w:rsidTr="00582C92">
        <w:trPr>
          <w:trHeight w:val="213"/>
        </w:trPr>
        <w:tc>
          <w:tcPr>
            <w:tcW w:w="1890" w:type="dxa"/>
            <w:vMerge/>
            <w:shd w:val="clear" w:color="auto" w:fill="auto"/>
          </w:tcPr>
          <w:p w14:paraId="16DAFAC3" w14:textId="77777777" w:rsidR="00F65906" w:rsidRPr="00FE1F13" w:rsidRDefault="00F65906" w:rsidP="00582C92">
            <w:pPr>
              <w:jc w:val="center"/>
              <w:rPr>
                <w:lang w:val="en-US"/>
              </w:rPr>
            </w:pPr>
          </w:p>
        </w:tc>
        <w:tc>
          <w:tcPr>
            <w:tcW w:w="1260" w:type="dxa"/>
            <w:vMerge/>
          </w:tcPr>
          <w:p w14:paraId="69D2C5A8" w14:textId="77777777" w:rsidR="00F65906" w:rsidRPr="00FE1F13" w:rsidRDefault="00F65906" w:rsidP="00582C92">
            <w:pPr>
              <w:jc w:val="center"/>
              <w:rPr>
                <w:lang w:val="en-US"/>
              </w:rPr>
            </w:pPr>
          </w:p>
        </w:tc>
        <w:tc>
          <w:tcPr>
            <w:tcW w:w="1260" w:type="dxa"/>
            <w:vMerge/>
          </w:tcPr>
          <w:p w14:paraId="55F5AE6C" w14:textId="77777777" w:rsidR="00F65906" w:rsidRPr="00FE1F13" w:rsidRDefault="00F65906" w:rsidP="00582C92">
            <w:pPr>
              <w:jc w:val="center"/>
              <w:rPr>
                <w:lang w:val="en-US"/>
              </w:rPr>
            </w:pPr>
          </w:p>
        </w:tc>
        <w:tc>
          <w:tcPr>
            <w:tcW w:w="1260" w:type="dxa"/>
            <w:vMerge/>
          </w:tcPr>
          <w:p w14:paraId="4D3150C2" w14:textId="77777777" w:rsidR="00F65906" w:rsidRPr="00FE1F13" w:rsidRDefault="00F65906" w:rsidP="00582C92">
            <w:pPr>
              <w:jc w:val="center"/>
              <w:rPr>
                <w:lang w:val="en-US"/>
              </w:rPr>
            </w:pPr>
          </w:p>
        </w:tc>
        <w:tc>
          <w:tcPr>
            <w:tcW w:w="1299" w:type="dxa"/>
            <w:shd w:val="clear" w:color="auto" w:fill="auto"/>
          </w:tcPr>
          <w:p w14:paraId="77F3EF0D" w14:textId="77777777" w:rsidR="00F65906" w:rsidRPr="00FE1F13" w:rsidRDefault="00F65906" w:rsidP="00582C92">
            <w:pPr>
              <w:jc w:val="center"/>
              <w:rPr>
                <w:lang w:val="en-US"/>
              </w:rPr>
            </w:pPr>
            <w:r w:rsidRPr="00FE1F13">
              <w:rPr>
                <w:lang w:val="en-US"/>
              </w:rPr>
              <w:t>Format 2-B</w:t>
            </w:r>
          </w:p>
        </w:tc>
        <w:tc>
          <w:tcPr>
            <w:tcW w:w="777" w:type="dxa"/>
            <w:shd w:val="clear" w:color="auto" w:fill="auto"/>
          </w:tcPr>
          <w:p w14:paraId="6426B7FD" w14:textId="77777777" w:rsidR="00F65906" w:rsidRPr="00FE1F13" w:rsidRDefault="00F65906" w:rsidP="00582C92">
            <w:pPr>
              <w:jc w:val="center"/>
              <w:rPr>
                <w:lang w:val="en-US"/>
              </w:rPr>
            </w:pPr>
            <w:r w:rsidRPr="00FE1F13">
              <w:rPr>
                <w:lang w:val="en-US"/>
              </w:rPr>
              <w:t>4</w:t>
            </w:r>
          </w:p>
        </w:tc>
      </w:tr>
      <w:tr w:rsidR="00F65906" w:rsidRPr="00FE1F13" w14:paraId="5CBB6567" w14:textId="77777777" w:rsidTr="00582C92">
        <w:tc>
          <w:tcPr>
            <w:tcW w:w="7746" w:type="dxa"/>
            <w:gridSpan w:val="6"/>
            <w:shd w:val="clear" w:color="auto" w:fill="auto"/>
          </w:tcPr>
          <w:p w14:paraId="4612DD2A" w14:textId="77777777" w:rsidR="00F65906" w:rsidRPr="00FE1F13" w:rsidRDefault="00F65906" w:rsidP="00582C92">
            <w:pPr>
              <w:rPr>
                <w:lang w:val="en-US"/>
              </w:rPr>
            </w:pPr>
            <w:r w:rsidRPr="00FE1F13">
              <w:rPr>
                <w:lang w:val="en-US"/>
              </w:rPr>
              <w:t>Note:  N</w:t>
            </w:r>
            <w:r w:rsidRPr="00FE1F13">
              <w:rPr>
                <w:sz w:val="16"/>
                <w:lang w:val="en-US"/>
              </w:rPr>
              <w:t>i</w:t>
            </w:r>
            <w:r w:rsidRPr="00FE1F13">
              <w:rPr>
                <w:lang w:val="en-US"/>
              </w:rPr>
              <w:t xml:space="preserve">&lt;=64, </w:t>
            </w:r>
            <w:proofErr w:type="spellStart"/>
            <w:r w:rsidRPr="00FE1F13">
              <w:rPr>
                <w:lang w:val="en-US"/>
              </w:rPr>
              <w:t>i</w:t>
            </w:r>
            <w:proofErr w:type="spellEnd"/>
            <w:r w:rsidRPr="00FE1F13">
              <w:rPr>
                <w:lang w:val="en-US"/>
              </w:rPr>
              <w:t>=0, 1, 2. The remaining 64-N</w:t>
            </w:r>
            <w:r w:rsidRPr="00FE1F13">
              <w:rPr>
                <w:sz w:val="16"/>
                <w:lang w:val="en-US"/>
              </w:rPr>
              <w:t>i</w:t>
            </w:r>
            <w:r w:rsidRPr="00FE1F13">
              <w:rPr>
                <w:lang w:val="en-US"/>
              </w:rPr>
              <w:t xml:space="preserve"> preambles are reserved for contention-free random access for the corresponding coverage class. N</w:t>
            </w:r>
            <w:r w:rsidRPr="00FE1F13">
              <w:rPr>
                <w:sz w:val="16"/>
                <w:lang w:val="en-US"/>
              </w:rPr>
              <w:t>0</w:t>
            </w:r>
            <w:r w:rsidRPr="00FE1F13">
              <w:rPr>
                <w:lang w:val="en-US"/>
              </w:rPr>
              <w:t>, N</w:t>
            </w:r>
            <w:r w:rsidRPr="00FE1F13">
              <w:rPr>
                <w:sz w:val="16"/>
                <w:lang w:val="en-US"/>
              </w:rPr>
              <w:t>1</w:t>
            </w:r>
            <w:r w:rsidRPr="00FE1F13">
              <w:rPr>
                <w:lang w:val="en-US"/>
              </w:rPr>
              <w:t>, and N</w:t>
            </w:r>
            <w:r w:rsidRPr="00FE1F13">
              <w:rPr>
                <w:sz w:val="16"/>
                <w:lang w:val="en-US"/>
              </w:rPr>
              <w:t xml:space="preserve">2 </w:t>
            </w:r>
            <w:r w:rsidRPr="00FE1F13">
              <w:rPr>
                <w:lang w:val="en-US"/>
              </w:rPr>
              <w:t>can be configured in each cell.</w:t>
            </w:r>
          </w:p>
        </w:tc>
      </w:tr>
    </w:tbl>
    <w:p w14:paraId="1C2E15C2" w14:textId="77777777" w:rsidR="00F65906" w:rsidRPr="00FE1F13" w:rsidRDefault="00F65906" w:rsidP="00F65906">
      <w:pPr>
        <w:rPr>
          <w:lang w:val="en-US"/>
        </w:rPr>
      </w:pPr>
    </w:p>
    <w:p w14:paraId="2F057830" w14:textId="5E7F42D4" w:rsidR="00F65906" w:rsidRPr="00FE1F13" w:rsidRDefault="00F65906" w:rsidP="00F65906">
      <w:pPr>
        <w:rPr>
          <w:lang w:val="en-US"/>
        </w:rPr>
      </w:pPr>
      <w:r w:rsidRPr="00FE1F13">
        <w:rPr>
          <w:lang w:val="en-US"/>
        </w:rPr>
        <w:t xml:space="preserve">Note that Format 2 is used for users in extreme coverage with the coupling loss range [154 dB, 164 dB]. To achieve good preamble detection rate and false alarm rate, we further restrict the number of preambles that can be used for users with the coupling loss range [159 dB, 164 dB] to 4 preambles for contention-based random access. Four preambles are sufficient, given that the percentage of users with the coupling loss range [159 dB, 164 dB] is very small, as shown in </w:t>
      </w:r>
      <w:r w:rsidRPr="00FE1F13">
        <w:rPr>
          <w:lang w:val="en-US"/>
        </w:rPr>
        <w:fldChar w:fldCharType="begin"/>
      </w:r>
      <w:r w:rsidRPr="00FE1F13">
        <w:rPr>
          <w:lang w:val="en-US"/>
        </w:rPr>
        <w:instrText xml:space="preserve"> REF _Ref428862997 \h </w:instrText>
      </w:r>
      <w:r w:rsidRPr="00FE1F13">
        <w:rPr>
          <w:lang w:val="en-US"/>
        </w:rPr>
      </w:r>
      <w:r w:rsidRPr="00FE1F13">
        <w:rPr>
          <w:lang w:val="en-US"/>
        </w:rPr>
        <w:fldChar w:fldCharType="separate"/>
      </w:r>
      <w:r w:rsidR="00D64055" w:rsidRPr="00FE1F13">
        <w:rPr>
          <w:lang w:val="en-US"/>
        </w:rPr>
        <w:t xml:space="preserve">Table </w:t>
      </w:r>
      <w:r w:rsidR="00D64055">
        <w:rPr>
          <w:noProof/>
          <w:lang w:val="en-US"/>
        </w:rPr>
        <w:t>3</w:t>
      </w:r>
      <w:r w:rsidRPr="00FE1F13">
        <w:rPr>
          <w:lang w:val="en-US"/>
        </w:rPr>
        <w:fldChar w:fldCharType="end"/>
      </w:r>
      <w:r w:rsidRPr="00FE1F13">
        <w:rPr>
          <w:lang w:val="en-US"/>
        </w:rPr>
        <w:t>.</w:t>
      </w:r>
    </w:p>
    <w:p w14:paraId="21698DC2" w14:textId="77777777" w:rsidR="006E478F" w:rsidRPr="00FE1F13" w:rsidRDefault="006E478F" w:rsidP="00F65906">
      <w:pPr>
        <w:rPr>
          <w:lang w:val="en-US"/>
        </w:rPr>
      </w:pPr>
    </w:p>
    <w:p w14:paraId="7FE09290" w14:textId="5333B4F4" w:rsidR="00F65906" w:rsidRPr="00FE1F13" w:rsidRDefault="00F65906" w:rsidP="00F65906">
      <w:pPr>
        <w:pStyle w:val="Caption"/>
        <w:rPr>
          <w:lang w:val="en-US"/>
        </w:rPr>
      </w:pPr>
      <w:bookmarkStart w:id="27" w:name="_Ref428862997"/>
      <w:r w:rsidRPr="00FE1F13">
        <w:rPr>
          <w:lang w:val="en-US"/>
        </w:rPr>
        <w:t xml:space="preserve">Table </w:t>
      </w:r>
      <w:r w:rsidRPr="00FE1F13">
        <w:rPr>
          <w:lang w:val="en-US"/>
        </w:rPr>
        <w:fldChar w:fldCharType="begin"/>
      </w:r>
      <w:r w:rsidRPr="00FE1F13">
        <w:rPr>
          <w:lang w:val="en-US"/>
        </w:rPr>
        <w:instrText xml:space="preserve"> SEQ Table \* ARABIC </w:instrText>
      </w:r>
      <w:r w:rsidRPr="00FE1F13">
        <w:rPr>
          <w:lang w:val="en-US"/>
        </w:rPr>
        <w:fldChar w:fldCharType="separate"/>
      </w:r>
      <w:r w:rsidR="00D64055">
        <w:rPr>
          <w:noProof/>
          <w:lang w:val="en-US"/>
        </w:rPr>
        <w:t>3</w:t>
      </w:r>
      <w:r w:rsidRPr="00FE1F13">
        <w:rPr>
          <w:noProof/>
          <w:lang w:val="en-US"/>
        </w:rPr>
        <w:fldChar w:fldCharType="end"/>
      </w:r>
      <w:bookmarkEnd w:id="27"/>
      <w:r w:rsidRPr="00FE1F13">
        <w:rPr>
          <w:lang w:val="en-US"/>
        </w:rPr>
        <w:t>: Coupling loss statistics and traffic arrival rates</w:t>
      </w:r>
      <w:r w:rsidR="006E478F" w:rsidRPr="00FE1F13">
        <w:rPr>
          <w:lang w:val="en-US"/>
        </w:rPr>
        <w:t xml:space="preserve"> [2]</w:t>
      </w:r>
      <w:r w:rsidRPr="00FE1F13">
        <w:rPr>
          <w:lang w:val="en-US"/>
        </w:rPr>
        <w:t>: Scenario 2 with 0.75 inter-site correlation coefficient; traffic model (mobile autonomous reporting) in</w:t>
      </w:r>
      <w:r w:rsidR="006E478F" w:rsidRPr="00FE1F13">
        <w:rPr>
          <w:lang w:val="en-US"/>
        </w:rPr>
        <w:t xml:space="preserve"> [2]</w:t>
      </w:r>
      <w:r w:rsidRPr="00FE1F13">
        <w:rPr>
          <w:lang w:val="en-US"/>
        </w:rPr>
        <w:t>, periodic inter-arrival times are given as 1 day (40%), 2 hours (40%), 1 hour (15%), and 30 minutes (5%); 52547 devices per sector</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1512"/>
        <w:gridCol w:w="1480"/>
        <w:gridCol w:w="1272"/>
        <w:gridCol w:w="1083"/>
      </w:tblGrid>
      <w:tr w:rsidR="00F65906" w:rsidRPr="00FE1F13" w14:paraId="64DD1F1A" w14:textId="77777777" w:rsidTr="00E37920">
        <w:tc>
          <w:tcPr>
            <w:tcW w:w="2939" w:type="dxa"/>
            <w:shd w:val="clear" w:color="auto" w:fill="auto"/>
          </w:tcPr>
          <w:p w14:paraId="6563A94D" w14:textId="77777777" w:rsidR="00F65906" w:rsidRPr="00FE1F13" w:rsidRDefault="00F65906" w:rsidP="00E37920">
            <w:pPr>
              <w:pStyle w:val="TAH"/>
              <w:rPr>
                <w:lang w:val="en-US"/>
              </w:rPr>
            </w:pPr>
            <w:r w:rsidRPr="00FE1F13">
              <w:rPr>
                <w:lang w:val="en-US"/>
              </w:rPr>
              <w:t>Coupling loss</w:t>
            </w:r>
          </w:p>
        </w:tc>
        <w:tc>
          <w:tcPr>
            <w:tcW w:w="1512" w:type="dxa"/>
            <w:shd w:val="clear" w:color="auto" w:fill="auto"/>
          </w:tcPr>
          <w:p w14:paraId="3B62ED14" w14:textId="77777777" w:rsidR="00F65906" w:rsidRPr="00FE1F13" w:rsidRDefault="00F65906" w:rsidP="00E37920">
            <w:pPr>
              <w:pStyle w:val="TAH"/>
              <w:rPr>
                <w:lang w:val="en-US"/>
              </w:rPr>
            </w:pPr>
            <w:r w:rsidRPr="00FE1F13">
              <w:rPr>
                <w:lang w:val="en-US"/>
              </w:rPr>
              <w:t>&lt;144 dB</w:t>
            </w:r>
          </w:p>
        </w:tc>
        <w:tc>
          <w:tcPr>
            <w:tcW w:w="1480" w:type="dxa"/>
            <w:shd w:val="clear" w:color="auto" w:fill="auto"/>
          </w:tcPr>
          <w:p w14:paraId="5D2DE6A4" w14:textId="77777777" w:rsidR="00F65906" w:rsidRPr="00FE1F13" w:rsidRDefault="00F65906" w:rsidP="00E37920">
            <w:pPr>
              <w:pStyle w:val="TAH"/>
              <w:rPr>
                <w:lang w:val="en-US"/>
              </w:rPr>
            </w:pPr>
            <w:r w:rsidRPr="00FE1F13">
              <w:rPr>
                <w:lang w:val="en-US"/>
              </w:rPr>
              <w:t>[144 dB, 154 dB]</w:t>
            </w:r>
          </w:p>
        </w:tc>
        <w:tc>
          <w:tcPr>
            <w:tcW w:w="1272" w:type="dxa"/>
            <w:shd w:val="clear" w:color="auto" w:fill="auto"/>
          </w:tcPr>
          <w:p w14:paraId="44F5FB44" w14:textId="77777777" w:rsidR="00F65906" w:rsidRPr="00FE1F13" w:rsidRDefault="00F65906" w:rsidP="00E37920">
            <w:pPr>
              <w:pStyle w:val="TAH"/>
              <w:rPr>
                <w:lang w:val="en-US"/>
              </w:rPr>
            </w:pPr>
            <w:r w:rsidRPr="00FE1F13">
              <w:rPr>
                <w:lang w:val="en-US"/>
              </w:rPr>
              <w:t>(154,159] dB</w:t>
            </w:r>
          </w:p>
        </w:tc>
        <w:tc>
          <w:tcPr>
            <w:tcW w:w="1083" w:type="dxa"/>
            <w:shd w:val="clear" w:color="auto" w:fill="auto"/>
          </w:tcPr>
          <w:p w14:paraId="2BB549CE" w14:textId="77777777" w:rsidR="00F65906" w:rsidRPr="00FE1F13" w:rsidRDefault="00F65906" w:rsidP="00E37920">
            <w:pPr>
              <w:pStyle w:val="TAH"/>
              <w:rPr>
                <w:lang w:val="en-US"/>
              </w:rPr>
            </w:pPr>
            <w:r w:rsidRPr="00FE1F13">
              <w:rPr>
                <w:lang w:val="en-US"/>
              </w:rPr>
              <w:t>&gt;159 dB</w:t>
            </w:r>
          </w:p>
        </w:tc>
      </w:tr>
      <w:tr w:rsidR="00F65906" w:rsidRPr="00FE1F13" w14:paraId="08CBD76C" w14:textId="77777777" w:rsidTr="00582C92">
        <w:tc>
          <w:tcPr>
            <w:tcW w:w="2939" w:type="dxa"/>
            <w:shd w:val="clear" w:color="auto" w:fill="auto"/>
          </w:tcPr>
          <w:p w14:paraId="11FF1C4A" w14:textId="77777777" w:rsidR="00F65906" w:rsidRPr="00FE1F13" w:rsidRDefault="00F65906" w:rsidP="00582C92">
            <w:pPr>
              <w:jc w:val="center"/>
              <w:rPr>
                <w:lang w:val="en-US"/>
              </w:rPr>
            </w:pPr>
            <w:r w:rsidRPr="00FE1F13">
              <w:rPr>
                <w:lang w:val="en-US"/>
              </w:rPr>
              <w:t>Percentage</w:t>
            </w:r>
          </w:p>
        </w:tc>
        <w:tc>
          <w:tcPr>
            <w:tcW w:w="1512" w:type="dxa"/>
            <w:shd w:val="clear" w:color="auto" w:fill="auto"/>
          </w:tcPr>
          <w:p w14:paraId="02ECEF52" w14:textId="77777777" w:rsidR="00F65906" w:rsidRPr="00FE1F13" w:rsidRDefault="00F65906" w:rsidP="00582C92">
            <w:pPr>
              <w:jc w:val="center"/>
              <w:rPr>
                <w:lang w:val="en-US"/>
              </w:rPr>
            </w:pPr>
            <w:r w:rsidRPr="00FE1F13">
              <w:rPr>
                <w:lang w:val="en-US"/>
              </w:rPr>
              <w:t>88.42%</w:t>
            </w:r>
          </w:p>
        </w:tc>
        <w:tc>
          <w:tcPr>
            <w:tcW w:w="1480" w:type="dxa"/>
          </w:tcPr>
          <w:p w14:paraId="56A5C540" w14:textId="77777777" w:rsidR="00F65906" w:rsidRPr="00FE1F13" w:rsidRDefault="00F65906" w:rsidP="00582C92">
            <w:pPr>
              <w:jc w:val="center"/>
              <w:rPr>
                <w:lang w:val="en-US"/>
              </w:rPr>
            </w:pPr>
            <w:r w:rsidRPr="00FE1F13">
              <w:rPr>
                <w:lang w:val="en-US"/>
              </w:rPr>
              <w:t>9.01%</w:t>
            </w:r>
          </w:p>
        </w:tc>
        <w:tc>
          <w:tcPr>
            <w:tcW w:w="1272" w:type="dxa"/>
          </w:tcPr>
          <w:p w14:paraId="308D0564" w14:textId="77777777" w:rsidR="00F65906" w:rsidRPr="00FE1F13" w:rsidRDefault="00F65906" w:rsidP="00582C92">
            <w:pPr>
              <w:jc w:val="center"/>
              <w:rPr>
                <w:lang w:val="en-US"/>
              </w:rPr>
            </w:pPr>
            <w:r w:rsidRPr="00FE1F13">
              <w:rPr>
                <w:lang w:val="en-US"/>
              </w:rPr>
              <w:t>1.69%</w:t>
            </w:r>
          </w:p>
        </w:tc>
        <w:tc>
          <w:tcPr>
            <w:tcW w:w="1083" w:type="dxa"/>
          </w:tcPr>
          <w:p w14:paraId="2D148F57" w14:textId="77777777" w:rsidR="00F65906" w:rsidRPr="00FE1F13" w:rsidRDefault="00F65906" w:rsidP="00582C92">
            <w:pPr>
              <w:jc w:val="center"/>
              <w:rPr>
                <w:lang w:val="en-US"/>
              </w:rPr>
            </w:pPr>
            <w:r w:rsidRPr="00FE1F13">
              <w:rPr>
                <w:lang w:val="en-US"/>
              </w:rPr>
              <w:t>0.88%</w:t>
            </w:r>
          </w:p>
        </w:tc>
      </w:tr>
      <w:tr w:rsidR="00F65906" w:rsidRPr="00FE1F13" w14:paraId="273F5B63" w14:textId="77777777" w:rsidTr="00582C92">
        <w:tc>
          <w:tcPr>
            <w:tcW w:w="2939" w:type="dxa"/>
            <w:shd w:val="clear" w:color="auto" w:fill="auto"/>
          </w:tcPr>
          <w:p w14:paraId="0F140368" w14:textId="77777777" w:rsidR="00F65906" w:rsidRPr="00FE1F13" w:rsidRDefault="00F65906" w:rsidP="00582C92">
            <w:pPr>
              <w:jc w:val="center"/>
              <w:rPr>
                <w:lang w:val="en-US"/>
              </w:rPr>
            </w:pPr>
            <w:r w:rsidRPr="00FE1F13">
              <w:rPr>
                <w:lang w:val="en-US"/>
              </w:rPr>
              <w:t>MAR mean arrival rate (/s)</w:t>
            </w:r>
          </w:p>
        </w:tc>
        <w:tc>
          <w:tcPr>
            <w:tcW w:w="1512" w:type="dxa"/>
            <w:shd w:val="clear" w:color="auto" w:fill="auto"/>
          </w:tcPr>
          <w:p w14:paraId="0DD376F7" w14:textId="77777777" w:rsidR="00F65906" w:rsidRPr="00FE1F13" w:rsidRDefault="00F65906" w:rsidP="00582C92">
            <w:pPr>
              <w:jc w:val="center"/>
              <w:rPr>
                <w:lang w:val="en-US"/>
              </w:rPr>
            </w:pPr>
            <w:r w:rsidRPr="00FE1F13">
              <w:rPr>
                <w:lang w:val="en-US"/>
              </w:rPr>
              <w:t>6.0229</w:t>
            </w:r>
          </w:p>
        </w:tc>
        <w:tc>
          <w:tcPr>
            <w:tcW w:w="1480" w:type="dxa"/>
          </w:tcPr>
          <w:p w14:paraId="04878E77" w14:textId="77777777" w:rsidR="00F65906" w:rsidRPr="00FE1F13" w:rsidRDefault="00F65906" w:rsidP="00582C92">
            <w:pPr>
              <w:jc w:val="center"/>
              <w:rPr>
                <w:lang w:val="en-US"/>
              </w:rPr>
            </w:pPr>
            <w:r w:rsidRPr="00FE1F13">
              <w:rPr>
                <w:lang w:val="en-US"/>
              </w:rPr>
              <w:t>0.6137</w:t>
            </w:r>
          </w:p>
        </w:tc>
        <w:tc>
          <w:tcPr>
            <w:tcW w:w="1272" w:type="dxa"/>
          </w:tcPr>
          <w:p w14:paraId="5F712F90" w14:textId="77777777" w:rsidR="00F65906" w:rsidRPr="00FE1F13" w:rsidRDefault="00F65906" w:rsidP="00582C92">
            <w:pPr>
              <w:jc w:val="center"/>
              <w:rPr>
                <w:lang w:val="en-US"/>
              </w:rPr>
            </w:pPr>
            <w:r w:rsidRPr="00FE1F13">
              <w:rPr>
                <w:lang w:val="en-US"/>
              </w:rPr>
              <w:t>0.1151</w:t>
            </w:r>
          </w:p>
        </w:tc>
        <w:tc>
          <w:tcPr>
            <w:tcW w:w="1083" w:type="dxa"/>
          </w:tcPr>
          <w:p w14:paraId="143A9A55" w14:textId="77777777" w:rsidR="00F65906" w:rsidRPr="00FE1F13" w:rsidRDefault="00F65906" w:rsidP="00582C92">
            <w:pPr>
              <w:jc w:val="center"/>
              <w:rPr>
                <w:lang w:val="en-US"/>
              </w:rPr>
            </w:pPr>
            <w:r w:rsidRPr="00FE1F13">
              <w:rPr>
                <w:lang w:val="en-US"/>
              </w:rPr>
              <w:t>0.06</w:t>
            </w:r>
          </w:p>
        </w:tc>
      </w:tr>
    </w:tbl>
    <w:p w14:paraId="44A1BAC2" w14:textId="77777777" w:rsidR="00F65906" w:rsidRPr="00FE1F13" w:rsidRDefault="00F65906" w:rsidP="00F65906">
      <w:pPr>
        <w:rPr>
          <w:lang w:val="en-US"/>
        </w:rPr>
      </w:pPr>
    </w:p>
    <w:p w14:paraId="0B867D7F" w14:textId="2175BCD0" w:rsidR="00F65906" w:rsidRPr="00FE1F13" w:rsidRDefault="00F50729" w:rsidP="00F65906">
      <w:pPr>
        <w:pStyle w:val="Heading3"/>
        <w:tabs>
          <w:tab w:val="clear" w:pos="720"/>
          <w:tab w:val="left" w:pos="851"/>
          <w:tab w:val="num" w:pos="7740"/>
        </w:tabs>
        <w:overflowPunct/>
        <w:autoSpaceDE/>
        <w:autoSpaceDN/>
        <w:adjustRightInd/>
        <w:spacing w:after="120" w:line="276" w:lineRule="auto"/>
        <w:textAlignment w:val="auto"/>
        <w:rPr>
          <w:lang w:val="en-US"/>
        </w:rPr>
      </w:pPr>
      <w:r w:rsidRPr="00FE1F13">
        <w:rPr>
          <w:lang w:val="en-US"/>
        </w:rPr>
        <w:t>M-</w:t>
      </w:r>
      <w:r w:rsidR="00F65906" w:rsidRPr="00FE1F13">
        <w:rPr>
          <w:lang w:val="en-US"/>
        </w:rPr>
        <w:t>PRACH Configuration</w:t>
      </w:r>
    </w:p>
    <w:p w14:paraId="41891C85" w14:textId="169092A0" w:rsidR="00F65906" w:rsidRPr="00FE1F13" w:rsidRDefault="00F65906" w:rsidP="00F65906">
      <w:pPr>
        <w:rPr>
          <w:lang w:val="en-US"/>
        </w:rPr>
      </w:pPr>
      <w:r w:rsidRPr="00FE1F13">
        <w:rPr>
          <w:lang w:val="en-US"/>
        </w:rPr>
        <w:t xml:space="preserve">Note that the concurrent preamble transmissions of users in different coverage class may lead to potential near-far problems. To mitigate this problem, the preamble transmissions of users in different coverage class are time multiplexed in NB-LTE. Further, to avoid potential persistent inter-cell interference, it may be preferred that the preamble transmissions of users in adjacent cells are also separated in time domain. </w:t>
      </w:r>
      <w:r w:rsidRPr="00FE1F13">
        <w:rPr>
          <w:lang w:val="en-US"/>
        </w:rPr>
        <w:fldChar w:fldCharType="begin"/>
      </w:r>
      <w:r w:rsidRPr="00FE1F13">
        <w:rPr>
          <w:lang w:val="en-US"/>
        </w:rPr>
        <w:instrText xml:space="preserve"> REF _Ref428187207 \h </w:instrText>
      </w:r>
      <w:r w:rsidR="009735DD" w:rsidRPr="00FE1F13">
        <w:rPr>
          <w:lang w:val="en-US"/>
        </w:rPr>
        <w:instrText xml:space="preserve"> \* MERGEFORMAT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20</w:t>
      </w:r>
      <w:r w:rsidRPr="00FE1F13">
        <w:rPr>
          <w:lang w:val="en-US"/>
        </w:rPr>
        <w:fldChar w:fldCharType="end"/>
      </w:r>
      <w:r w:rsidRPr="00FE1F13">
        <w:rPr>
          <w:lang w:val="en-US"/>
        </w:rPr>
        <w:t xml:space="preserve"> shows an example random access resource configuration that meets both time multiplexing requirements. In </w:t>
      </w:r>
      <w:r w:rsidRPr="00FE1F13">
        <w:rPr>
          <w:lang w:val="en-US"/>
        </w:rPr>
        <w:fldChar w:fldCharType="begin"/>
      </w:r>
      <w:r w:rsidRPr="00FE1F13">
        <w:rPr>
          <w:lang w:val="en-US"/>
        </w:rPr>
        <w:instrText xml:space="preserve"> REF _Ref428187207 \h </w:instrText>
      </w:r>
      <w:r w:rsidR="009735DD" w:rsidRPr="00FE1F13">
        <w:rPr>
          <w:lang w:val="en-US"/>
        </w:rPr>
        <w:instrText xml:space="preserve"> \* MERGEFORMAT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20</w:t>
      </w:r>
      <w:r w:rsidRPr="00FE1F13">
        <w:rPr>
          <w:lang w:val="en-US"/>
        </w:rPr>
        <w:fldChar w:fldCharType="end"/>
      </w:r>
      <w:r w:rsidRPr="00FE1F13">
        <w:rPr>
          <w:lang w:val="en-US"/>
        </w:rPr>
        <w:t xml:space="preserve">, the periods of random access resource for Format 0, 1 and 2 are 240 </w:t>
      </w:r>
      <w:proofErr w:type="spellStart"/>
      <w:r w:rsidRPr="00FE1F13">
        <w:rPr>
          <w:lang w:val="en-US"/>
        </w:rPr>
        <w:t>ms</w:t>
      </w:r>
      <w:proofErr w:type="spellEnd"/>
      <w:r w:rsidRPr="00FE1F13">
        <w:rPr>
          <w:lang w:val="en-US"/>
        </w:rPr>
        <w:t xml:space="preserve">, 240 </w:t>
      </w:r>
      <w:proofErr w:type="spellStart"/>
      <w:r w:rsidRPr="00FE1F13">
        <w:rPr>
          <w:lang w:val="en-US"/>
        </w:rPr>
        <w:t>ms</w:t>
      </w:r>
      <w:proofErr w:type="spellEnd"/>
      <w:r w:rsidRPr="00FE1F13">
        <w:rPr>
          <w:lang w:val="en-US"/>
        </w:rPr>
        <w:t xml:space="preserve">, and 60 </w:t>
      </w:r>
      <w:proofErr w:type="spellStart"/>
      <w:r w:rsidRPr="00FE1F13">
        <w:rPr>
          <w:lang w:val="en-US"/>
        </w:rPr>
        <w:t>ms</w:t>
      </w:r>
      <w:proofErr w:type="spellEnd"/>
      <w:r w:rsidRPr="00FE1F13">
        <w:rPr>
          <w:lang w:val="en-US"/>
        </w:rPr>
        <w:t xml:space="preserve">, respectively.  In the 480 </w:t>
      </w:r>
      <w:proofErr w:type="spellStart"/>
      <w:r w:rsidRPr="00FE1F13">
        <w:rPr>
          <w:lang w:val="en-US"/>
        </w:rPr>
        <w:t>ms</w:t>
      </w:r>
      <w:proofErr w:type="spellEnd"/>
      <w:r w:rsidRPr="00FE1F13">
        <w:rPr>
          <w:lang w:val="en-US"/>
        </w:rPr>
        <w:t xml:space="preserve"> time window shown in </w:t>
      </w:r>
      <w:r w:rsidRPr="00FE1F13">
        <w:rPr>
          <w:lang w:val="en-US"/>
        </w:rPr>
        <w:fldChar w:fldCharType="begin"/>
      </w:r>
      <w:r w:rsidRPr="00FE1F13">
        <w:rPr>
          <w:lang w:val="en-US"/>
        </w:rPr>
        <w:instrText xml:space="preserve"> REF _Ref428187207 \h </w:instrText>
      </w:r>
      <w:r w:rsidR="009735DD" w:rsidRPr="00FE1F13">
        <w:rPr>
          <w:lang w:val="en-US"/>
        </w:rPr>
        <w:instrText xml:space="preserve"> \* MERGEFORMAT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20</w:t>
      </w:r>
      <w:r w:rsidRPr="00FE1F13">
        <w:rPr>
          <w:lang w:val="en-US"/>
        </w:rPr>
        <w:fldChar w:fldCharType="end"/>
      </w:r>
      <w:r w:rsidRPr="00FE1F13">
        <w:rPr>
          <w:lang w:val="en-US"/>
        </w:rPr>
        <w:t xml:space="preserve">, two </w:t>
      </w:r>
      <w:r w:rsidR="009735DD" w:rsidRPr="00FE1F13">
        <w:rPr>
          <w:lang w:val="en-US"/>
        </w:rPr>
        <w:t>M-</w:t>
      </w:r>
      <w:r w:rsidRPr="00FE1F13">
        <w:rPr>
          <w:lang w:val="en-US"/>
        </w:rPr>
        <w:t xml:space="preserve">PRACH slots are configured for Format 0, two </w:t>
      </w:r>
      <w:r w:rsidR="009735DD" w:rsidRPr="00FE1F13">
        <w:rPr>
          <w:lang w:val="en-US"/>
        </w:rPr>
        <w:t>M-</w:t>
      </w:r>
      <w:r w:rsidRPr="00FE1F13">
        <w:rPr>
          <w:lang w:val="en-US"/>
        </w:rPr>
        <w:t xml:space="preserve">PRACH slots are configured for Format 1, and eight </w:t>
      </w:r>
      <w:r w:rsidR="009735DD" w:rsidRPr="00FE1F13">
        <w:rPr>
          <w:lang w:val="en-US"/>
        </w:rPr>
        <w:t>M-</w:t>
      </w:r>
      <w:r w:rsidRPr="00FE1F13">
        <w:rPr>
          <w:lang w:val="en-US"/>
        </w:rPr>
        <w:t xml:space="preserve">PRACH slots are configured for Format 2. To sum up, 30% uplink resources are configured for random access in </w:t>
      </w:r>
      <w:r w:rsidRPr="00FE1F13">
        <w:rPr>
          <w:lang w:val="en-US"/>
        </w:rPr>
        <w:fldChar w:fldCharType="begin"/>
      </w:r>
      <w:r w:rsidRPr="00FE1F13">
        <w:rPr>
          <w:lang w:val="en-US"/>
        </w:rPr>
        <w:instrText xml:space="preserve"> REF _Ref428187207 \h </w:instrText>
      </w:r>
      <w:r w:rsidR="009735DD" w:rsidRPr="00FE1F13">
        <w:rPr>
          <w:lang w:val="en-US"/>
        </w:rPr>
        <w:instrText xml:space="preserve"> \* MERGEFORMAT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20</w:t>
      </w:r>
      <w:r w:rsidRPr="00FE1F13">
        <w:rPr>
          <w:lang w:val="en-US"/>
        </w:rPr>
        <w:fldChar w:fldCharType="end"/>
      </w:r>
      <w:r w:rsidRPr="00FE1F13">
        <w:rPr>
          <w:lang w:val="en-US"/>
        </w:rPr>
        <w:t>. The system can configure less random access resource if the load is lower.</w:t>
      </w:r>
    </w:p>
    <w:p w14:paraId="4417FAAD" w14:textId="77777777" w:rsidR="00F65906" w:rsidRPr="00FE1F13" w:rsidRDefault="00F65906" w:rsidP="00F65906">
      <w:pPr>
        <w:jc w:val="center"/>
        <w:rPr>
          <w:lang w:val="en-US"/>
        </w:rPr>
      </w:pPr>
      <w:r w:rsidRPr="00FE1F13">
        <w:rPr>
          <w:noProof/>
          <w:lang w:val="en-US" w:eastAsia="en-US"/>
        </w:rPr>
        <w:lastRenderedPageBreak/>
        <w:drawing>
          <wp:inline distT="0" distB="0" distL="0" distR="0" wp14:anchorId="555FADAA" wp14:editId="529630DE">
            <wp:extent cx="5250180" cy="3671761"/>
            <wp:effectExtent l="0" t="0" r="762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50180" cy="3671761"/>
                    </a:xfrm>
                    <a:prstGeom prst="rect">
                      <a:avLst/>
                    </a:prstGeom>
                  </pic:spPr>
                </pic:pic>
              </a:graphicData>
            </a:graphic>
          </wp:inline>
        </w:drawing>
      </w:r>
    </w:p>
    <w:p w14:paraId="66DD93E1" w14:textId="6188F6B3" w:rsidR="00F65906" w:rsidRPr="00FE1F13" w:rsidRDefault="00F65906" w:rsidP="00E37920">
      <w:pPr>
        <w:pStyle w:val="TF"/>
        <w:rPr>
          <w:lang w:val="en-US"/>
        </w:rPr>
      </w:pPr>
      <w:bookmarkStart w:id="28" w:name="_Ref428187207"/>
      <w:bookmarkStart w:id="29" w:name="_Ref42886553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20</w:t>
      </w:r>
      <w:r w:rsidRPr="00FE1F13">
        <w:rPr>
          <w:noProof/>
          <w:lang w:val="en-US"/>
        </w:rPr>
        <w:fldChar w:fldCharType="end"/>
      </w:r>
      <w:bookmarkEnd w:id="28"/>
      <w:r w:rsidR="009735DD" w:rsidRPr="00FE1F13">
        <w:rPr>
          <w:lang w:val="en-US"/>
        </w:rPr>
        <w:t>: Example random access resource c</w:t>
      </w:r>
      <w:r w:rsidRPr="00FE1F13">
        <w:rPr>
          <w:lang w:val="en-US"/>
        </w:rPr>
        <w:t>onfiguration</w:t>
      </w:r>
      <w:bookmarkEnd w:id="29"/>
    </w:p>
    <w:p w14:paraId="35D5A036" w14:textId="77777777" w:rsidR="00F65906" w:rsidRPr="00FE1F13" w:rsidRDefault="00F65906" w:rsidP="00F00A2C">
      <w:pPr>
        <w:rPr>
          <w:lang w:val="en-US"/>
        </w:rPr>
      </w:pPr>
    </w:p>
    <w:p w14:paraId="30168116" w14:textId="77777777" w:rsidR="00932F06" w:rsidRPr="00FE1F13" w:rsidRDefault="00932F06" w:rsidP="002E616F">
      <w:pPr>
        <w:pStyle w:val="Heading2"/>
        <w:rPr>
          <w:lang w:val="en-US"/>
        </w:rPr>
      </w:pPr>
      <w:r w:rsidRPr="00FE1F13">
        <w:rPr>
          <w:lang w:val="en-US"/>
        </w:rPr>
        <w:t>Uplink shared channels</w:t>
      </w:r>
    </w:p>
    <w:p w14:paraId="2B212682" w14:textId="77777777" w:rsidR="00390ADB" w:rsidRPr="00FE1F13" w:rsidRDefault="00390ADB" w:rsidP="00390ADB">
      <w:pPr>
        <w:pStyle w:val="BodyText"/>
        <w:rPr>
          <w:lang w:val="en-US"/>
        </w:rPr>
      </w:pPr>
      <w:r w:rsidRPr="00FE1F13">
        <w:rPr>
          <w:lang w:val="en-US"/>
        </w:rPr>
        <w:t xml:space="preserve">For NB-LTE uplink, there are still 6 PRBs per </w:t>
      </w:r>
      <w:proofErr w:type="spellStart"/>
      <w:r w:rsidRPr="00FE1F13">
        <w:rPr>
          <w:lang w:val="en-US"/>
        </w:rPr>
        <w:t>subframe</w:t>
      </w:r>
      <w:proofErr w:type="spellEnd"/>
      <w:r w:rsidRPr="00FE1F13">
        <w:rPr>
          <w:lang w:val="en-US"/>
        </w:rPr>
        <w:t xml:space="preserve"> that can be allocated to the M-PUSCH. For UEs in extremely poor coverage condition, a single subcarrier UE allocation may be used.</w:t>
      </w:r>
    </w:p>
    <w:p w14:paraId="31CF0F23" w14:textId="2C186306" w:rsidR="00390ADB" w:rsidRPr="00FE1F13" w:rsidRDefault="00390ADB" w:rsidP="00390ADB">
      <w:pPr>
        <w:rPr>
          <w:lang w:val="en-US"/>
        </w:rPr>
      </w:pPr>
      <w:r w:rsidRPr="00FE1F13">
        <w:rPr>
          <w:lang w:val="en-US"/>
        </w:rPr>
        <w:t xml:space="preserve">The provisioning of the corresponding downlink control information as well as a bundling-scheme for spanning </w:t>
      </w:r>
      <w:r w:rsidR="00856A89" w:rsidRPr="00FE1F13">
        <w:rPr>
          <w:lang w:val="en-US"/>
        </w:rPr>
        <w:t>an</w:t>
      </w:r>
      <w:r w:rsidRPr="00FE1F13">
        <w:rPr>
          <w:lang w:val="en-US"/>
        </w:rPr>
        <w:t xml:space="preserve"> M-PUSCH transport block across multiple subframes is described in [7]. </w:t>
      </w:r>
      <w:r w:rsidR="00856A89" w:rsidRPr="00FE1F13">
        <w:rPr>
          <w:lang w:val="en-US"/>
        </w:rPr>
        <w:t>An</w:t>
      </w:r>
      <w:r w:rsidRPr="00FE1F13">
        <w:rPr>
          <w:lang w:val="en-US"/>
        </w:rPr>
        <w:t xml:space="preserve"> M-EPDCCH based design will be favorable for providing the uplink grants to the UE. </w:t>
      </w:r>
    </w:p>
    <w:p w14:paraId="70571ABE" w14:textId="2DABE2B5" w:rsidR="00932F06" w:rsidRPr="00FE1F13" w:rsidRDefault="00932F06" w:rsidP="00932F06">
      <w:pPr>
        <w:pStyle w:val="TH"/>
        <w:rPr>
          <w:lang w:val="en-US"/>
        </w:rPr>
      </w:pPr>
      <w:r w:rsidRPr="00FE1F13">
        <w:rPr>
          <w:noProof/>
          <w:lang w:val="en-US"/>
        </w:rPr>
        <w:drawing>
          <wp:inline distT="0" distB="0" distL="0" distR="0" wp14:anchorId="60FDAF2B" wp14:editId="79D64F44">
            <wp:extent cx="5262245" cy="22688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62245" cy="2268855"/>
                    </a:xfrm>
                    <a:prstGeom prst="rect">
                      <a:avLst/>
                    </a:prstGeom>
                    <a:noFill/>
                    <a:ln>
                      <a:noFill/>
                    </a:ln>
                  </pic:spPr>
                </pic:pic>
              </a:graphicData>
            </a:graphic>
          </wp:inline>
        </w:drawing>
      </w:r>
    </w:p>
    <w:p w14:paraId="58A9DD4A" w14:textId="5E6D26AA" w:rsidR="00932F06" w:rsidRPr="00FE1F13" w:rsidRDefault="00390ADB" w:rsidP="00E37920">
      <w:pPr>
        <w:pStyle w:val="TF"/>
        <w:rPr>
          <w:lang w:val="en-US"/>
        </w:rPr>
      </w:pPr>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21</w:t>
      </w:r>
      <w:r w:rsidRPr="00FE1F13">
        <w:rPr>
          <w:lang w:val="en-US"/>
        </w:rPr>
        <w:fldChar w:fldCharType="end"/>
      </w:r>
      <w:r w:rsidRPr="00FE1F13">
        <w:rPr>
          <w:lang w:val="en-US"/>
        </w:rPr>
        <w:t>: Scheduling M-PUSCH resources by M-EPDCCH.</w:t>
      </w:r>
    </w:p>
    <w:p w14:paraId="079B39E0" w14:textId="0FF7D787" w:rsidR="00932F06" w:rsidRPr="00FE1F13" w:rsidRDefault="00932F06" w:rsidP="00932F06">
      <w:pPr>
        <w:rPr>
          <w:lang w:val="en-US"/>
        </w:rPr>
      </w:pPr>
      <w:r w:rsidRPr="00FE1F13">
        <w:rPr>
          <w:lang w:val="en-US"/>
        </w:rPr>
        <w:t>Without any changes, the DCI formats for scheduling the LTE M-PUSCH could be re-used to assign M-PUSCH resources on a NB-LTE carrier</w:t>
      </w:r>
      <w:r w:rsidR="00835964" w:rsidRPr="00FE1F13">
        <w:rPr>
          <w:lang w:val="en-US"/>
        </w:rPr>
        <w:t xml:space="preserve"> which is assumed as a baseline. I</w:t>
      </w:r>
      <w:r w:rsidRPr="00FE1F13">
        <w:rPr>
          <w:lang w:val="en-US"/>
        </w:rPr>
        <w:t>t is however desirable to allocate even narrower resources for UEs</w:t>
      </w:r>
      <w:r w:rsidR="00835964" w:rsidRPr="00FE1F13">
        <w:rPr>
          <w:lang w:val="en-US"/>
        </w:rPr>
        <w:t xml:space="preserve"> for improving multiplexing capability</w:t>
      </w:r>
      <w:r w:rsidRPr="00FE1F13">
        <w:rPr>
          <w:lang w:val="en-US"/>
        </w:rPr>
        <w:t xml:space="preserve"> </w:t>
      </w:r>
      <w:r w:rsidR="00835964" w:rsidRPr="00FE1F13">
        <w:rPr>
          <w:lang w:val="en-US"/>
        </w:rPr>
        <w:t>which can be further studied in WI phase</w:t>
      </w:r>
      <w:r w:rsidRPr="00FE1F13">
        <w:rPr>
          <w:lang w:val="en-US"/>
        </w:rPr>
        <w:t xml:space="preserve">. </w:t>
      </w:r>
      <w:r w:rsidR="00835964" w:rsidRPr="00FE1F13">
        <w:rPr>
          <w:lang w:val="en-US"/>
        </w:rPr>
        <w:t>If this is adopted, c</w:t>
      </w:r>
      <w:r w:rsidRPr="00FE1F13">
        <w:rPr>
          <w:lang w:val="en-US"/>
        </w:rPr>
        <w:t xml:space="preserve">onsequently, the smallest scheduling unit of the M-PUSCH is 6 </w:t>
      </w:r>
      <w:proofErr w:type="spellStart"/>
      <w:r w:rsidRPr="00FE1F13">
        <w:rPr>
          <w:lang w:val="en-US"/>
        </w:rPr>
        <w:t>ms</w:t>
      </w:r>
      <w:proofErr w:type="spellEnd"/>
      <w:r w:rsidRPr="00FE1F13">
        <w:rPr>
          <w:lang w:val="en-US"/>
        </w:rPr>
        <w:t xml:space="preserve"> (1 M-</w:t>
      </w:r>
      <w:proofErr w:type="spellStart"/>
      <w:r w:rsidRPr="00FE1F13">
        <w:rPr>
          <w:lang w:val="en-US"/>
        </w:rPr>
        <w:t>subframe</w:t>
      </w:r>
      <w:proofErr w:type="spellEnd"/>
      <w:r w:rsidRPr="00FE1F13">
        <w:rPr>
          <w:lang w:val="en-US"/>
        </w:rPr>
        <w:t xml:space="preserve">) </w:t>
      </w:r>
      <w:r w:rsidRPr="00FE1F13">
        <w:rPr>
          <w:lang w:val="en-US"/>
        </w:rPr>
        <w:lastRenderedPageBreak/>
        <w:t xml:space="preserve">in time- and 1 subcarrier (2.5 kHz) in frequency domain. To achieve this, the M-EPDCCH needs to support the additional granularity. </w:t>
      </w:r>
    </w:p>
    <w:p w14:paraId="6907FF9E" w14:textId="72918B13" w:rsidR="00932F06" w:rsidRPr="00FE1F13" w:rsidRDefault="006E1D13" w:rsidP="00932F06">
      <w:pPr>
        <w:rPr>
          <w:lang w:val="en-US"/>
        </w:rPr>
      </w:pPr>
      <w:r w:rsidRPr="00FE1F13">
        <w:rPr>
          <w:lang w:val="en-US"/>
        </w:rPr>
        <w:t>A</w:t>
      </w:r>
      <w:r w:rsidR="00932F06" w:rsidRPr="00FE1F13">
        <w:rPr>
          <w:lang w:val="en-US"/>
        </w:rPr>
        <w:t xml:space="preserve"> single M-</w:t>
      </w:r>
      <w:proofErr w:type="spellStart"/>
      <w:r w:rsidR="00932F06" w:rsidRPr="00FE1F13">
        <w:rPr>
          <w:lang w:val="en-US"/>
        </w:rPr>
        <w:t>subframe</w:t>
      </w:r>
      <w:proofErr w:type="spellEnd"/>
      <w:r w:rsidR="00932F06" w:rsidRPr="00FE1F13">
        <w:rPr>
          <w:lang w:val="en-US"/>
        </w:rPr>
        <w:t xml:space="preserve"> is not sufficient for the M-PUSCH to carry a transport block of reasonable size. Therefore, multiple subsequent M-subframes are bundled and the receiver (</w:t>
      </w:r>
      <w:proofErr w:type="spellStart"/>
      <w:r w:rsidR="00932F06" w:rsidRPr="00FE1F13">
        <w:rPr>
          <w:lang w:val="en-US"/>
        </w:rPr>
        <w:t>eNB</w:t>
      </w:r>
      <w:proofErr w:type="spellEnd"/>
      <w:r w:rsidR="00932F06" w:rsidRPr="00FE1F13">
        <w:rPr>
          <w:lang w:val="en-US"/>
        </w:rPr>
        <w:t>) accumulates the M-PUSCH across all these M-subframes. This in combination with the robust M-EPDCCH transmission is depicted in</w:t>
      </w:r>
      <w:r w:rsidRPr="00FE1F13">
        <w:rPr>
          <w:lang w:val="en-US"/>
        </w:rPr>
        <w:t xml:space="preserve"> </w:t>
      </w:r>
      <w:r w:rsidRPr="00FE1F13">
        <w:rPr>
          <w:lang w:val="en-US"/>
        </w:rPr>
        <w:fldChar w:fldCharType="begin"/>
      </w:r>
      <w:r w:rsidRPr="00FE1F13">
        <w:rPr>
          <w:lang w:val="en-US"/>
        </w:rPr>
        <w:instrText xml:space="preserve"> REF _Ref429293139 \h </w:instrText>
      </w:r>
      <w:r w:rsidRPr="00FE1F13">
        <w:rPr>
          <w:lang w:val="en-US"/>
        </w:rPr>
      </w:r>
      <w:r w:rsidRPr="00FE1F13">
        <w:rPr>
          <w:lang w:val="en-US"/>
        </w:rPr>
        <w:fldChar w:fldCharType="separate"/>
      </w:r>
      <w:r w:rsidR="00D64055" w:rsidRPr="00FE1F13">
        <w:rPr>
          <w:lang w:val="en-US"/>
        </w:rPr>
        <w:t xml:space="preserve">Figure </w:t>
      </w:r>
      <w:r w:rsidR="00D64055">
        <w:rPr>
          <w:noProof/>
          <w:lang w:val="en-US"/>
        </w:rPr>
        <w:t>22</w:t>
      </w:r>
      <w:r w:rsidRPr="00FE1F13">
        <w:rPr>
          <w:lang w:val="en-US"/>
        </w:rPr>
        <w:fldChar w:fldCharType="end"/>
      </w:r>
      <w:r w:rsidR="00932F06" w:rsidRPr="00FE1F13">
        <w:rPr>
          <w:lang w:val="en-US"/>
        </w:rPr>
        <w:t xml:space="preserve">. </w:t>
      </w:r>
    </w:p>
    <w:p w14:paraId="72E647E8" w14:textId="603858C8" w:rsidR="00932F06" w:rsidRPr="00FE1F13" w:rsidRDefault="00932F06" w:rsidP="00932F06">
      <w:pPr>
        <w:pStyle w:val="TH"/>
        <w:rPr>
          <w:lang w:val="en-US"/>
        </w:rPr>
      </w:pPr>
      <w:r w:rsidRPr="00FE1F13">
        <w:rPr>
          <w:noProof/>
          <w:lang w:val="en-US"/>
        </w:rPr>
        <w:drawing>
          <wp:inline distT="0" distB="0" distL="0" distR="0" wp14:anchorId="7F35DD68" wp14:editId="38BA5AC0">
            <wp:extent cx="5245100" cy="288988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45100" cy="2889885"/>
                    </a:xfrm>
                    <a:prstGeom prst="rect">
                      <a:avLst/>
                    </a:prstGeom>
                    <a:noFill/>
                    <a:ln>
                      <a:noFill/>
                    </a:ln>
                  </pic:spPr>
                </pic:pic>
              </a:graphicData>
            </a:graphic>
          </wp:inline>
        </w:drawing>
      </w:r>
    </w:p>
    <w:p w14:paraId="0761849F" w14:textId="1C712858" w:rsidR="00932F06" w:rsidRPr="00FE1F13" w:rsidRDefault="00291F1D" w:rsidP="00E37920">
      <w:pPr>
        <w:pStyle w:val="TF"/>
        <w:rPr>
          <w:lang w:val="en-US"/>
        </w:rPr>
      </w:pPr>
      <w:bookmarkStart w:id="30" w:name="_Ref429293139"/>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22</w:t>
      </w:r>
      <w:r w:rsidRPr="00FE1F13">
        <w:rPr>
          <w:lang w:val="en-US"/>
        </w:rPr>
        <w:fldChar w:fldCharType="end"/>
      </w:r>
      <w:bookmarkEnd w:id="30"/>
      <w:r w:rsidRPr="00FE1F13">
        <w:rPr>
          <w:lang w:val="en-US"/>
        </w:rPr>
        <w:t>: Scheduling M-PUSCH resources by M-EPDCCH in extreme coverage.</w:t>
      </w:r>
    </w:p>
    <w:p w14:paraId="43298C79" w14:textId="094323E4" w:rsidR="00932F06" w:rsidRPr="00FE1F13" w:rsidRDefault="00932F06" w:rsidP="002E616F">
      <w:pPr>
        <w:pStyle w:val="Heading2"/>
        <w:rPr>
          <w:lang w:val="en-US"/>
        </w:rPr>
      </w:pPr>
      <w:bookmarkStart w:id="31" w:name="_Toc427957519"/>
      <w:r w:rsidRPr="00FE1F13">
        <w:rPr>
          <w:lang w:val="en-US"/>
        </w:rPr>
        <w:t>Uplink processing chain</w:t>
      </w:r>
      <w:bookmarkEnd w:id="31"/>
    </w:p>
    <w:p w14:paraId="2BFEC717" w14:textId="05A89325" w:rsidR="00932F06" w:rsidRPr="00FE1F13" w:rsidRDefault="00932F06" w:rsidP="00932F06">
      <w:pPr>
        <w:pStyle w:val="BodyText"/>
        <w:rPr>
          <w:rFonts w:eastAsia="Batang"/>
          <w:lang w:val="en-US"/>
        </w:rPr>
      </w:pPr>
      <w:r w:rsidRPr="00FE1F13">
        <w:rPr>
          <w:lang w:val="en-US"/>
        </w:rPr>
        <w:t xml:space="preserve">In NB LTE, </w:t>
      </w:r>
      <w:r w:rsidR="006D05BF" w:rsidRPr="00FE1F13">
        <w:rPr>
          <w:lang w:val="en-US" w:eastAsia="ko-KR"/>
        </w:rPr>
        <w:t>single carrier</w:t>
      </w:r>
      <w:r w:rsidRPr="00FE1F13">
        <w:rPr>
          <w:lang w:val="en-US" w:eastAsia="ko-KR"/>
        </w:rPr>
        <w:t xml:space="preserve"> transmission</w:t>
      </w:r>
      <w:r w:rsidRPr="00FE1F13">
        <w:rPr>
          <w:lang w:val="en-US"/>
        </w:rPr>
        <w:t xml:space="preserve"> is used for M-PUSCH</w:t>
      </w:r>
      <w:r w:rsidRPr="00FE1F13">
        <w:rPr>
          <w:lang w:val="en-US" w:eastAsia="ko-KR"/>
        </w:rPr>
        <w:t xml:space="preserve"> to minimize the PAPR and hence to improve coverage</w:t>
      </w:r>
      <w:r w:rsidRPr="00FE1F13">
        <w:rPr>
          <w:lang w:val="en-US"/>
        </w:rPr>
        <w:t>. M-PUS</w:t>
      </w:r>
      <w:r w:rsidR="006D05BF" w:rsidRPr="00FE1F13">
        <w:rPr>
          <w:lang w:val="en-US"/>
        </w:rPr>
        <w:t xml:space="preserve">CH processing is shown in </w:t>
      </w:r>
      <w:r w:rsidR="006D05BF" w:rsidRPr="00FE1F13">
        <w:rPr>
          <w:lang w:val="en-US"/>
        </w:rPr>
        <w:fldChar w:fldCharType="begin"/>
      </w:r>
      <w:r w:rsidR="006D05BF" w:rsidRPr="00FE1F13">
        <w:rPr>
          <w:lang w:val="en-US"/>
        </w:rPr>
        <w:instrText xml:space="preserve"> REF _Ref429292027 \h </w:instrText>
      </w:r>
      <w:r w:rsidR="006D05BF" w:rsidRPr="00FE1F13">
        <w:rPr>
          <w:lang w:val="en-US"/>
        </w:rPr>
      </w:r>
      <w:r w:rsidR="006D05BF" w:rsidRPr="00FE1F13">
        <w:rPr>
          <w:lang w:val="en-US"/>
        </w:rPr>
        <w:fldChar w:fldCharType="separate"/>
      </w:r>
      <w:r w:rsidR="00D64055" w:rsidRPr="00FE1F13">
        <w:rPr>
          <w:lang w:val="en-US"/>
        </w:rPr>
        <w:t xml:space="preserve">Figure </w:t>
      </w:r>
      <w:r w:rsidR="00D64055">
        <w:rPr>
          <w:noProof/>
          <w:lang w:val="en-US"/>
        </w:rPr>
        <w:t>23</w:t>
      </w:r>
      <w:r w:rsidR="006D05BF" w:rsidRPr="00FE1F13">
        <w:rPr>
          <w:lang w:val="en-US"/>
        </w:rPr>
        <w:fldChar w:fldCharType="end"/>
      </w:r>
      <w:r w:rsidRPr="00FE1F13">
        <w:rPr>
          <w:lang w:val="en-US"/>
        </w:rPr>
        <w:t xml:space="preserve">. </w:t>
      </w:r>
    </w:p>
    <w:p w14:paraId="68287B9E" w14:textId="77777777" w:rsidR="00932F06" w:rsidRPr="00FE1F13" w:rsidRDefault="00932F06" w:rsidP="00932F06">
      <w:pPr>
        <w:pStyle w:val="BodyText"/>
        <w:rPr>
          <w:lang w:val="en-US"/>
        </w:rPr>
      </w:pPr>
    </w:p>
    <w:p w14:paraId="741B5A6D" w14:textId="3F8DBD8C" w:rsidR="00932F06" w:rsidRPr="00FE1F13" w:rsidRDefault="00932F06" w:rsidP="00932F06">
      <w:pPr>
        <w:pStyle w:val="TH"/>
        <w:rPr>
          <w:lang w:val="en-US"/>
        </w:rPr>
      </w:pPr>
      <w:r w:rsidRPr="00FE1F13">
        <w:rPr>
          <w:noProof/>
          <w:lang w:val="en-US"/>
        </w:rPr>
        <w:drawing>
          <wp:inline distT="0" distB="0" distL="0" distR="0" wp14:anchorId="507BE859" wp14:editId="20F058DC">
            <wp:extent cx="6124575" cy="119888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4575" cy="1198880"/>
                    </a:xfrm>
                    <a:prstGeom prst="rect">
                      <a:avLst/>
                    </a:prstGeom>
                    <a:noFill/>
                    <a:ln>
                      <a:noFill/>
                    </a:ln>
                  </pic:spPr>
                </pic:pic>
              </a:graphicData>
            </a:graphic>
          </wp:inline>
        </w:drawing>
      </w:r>
    </w:p>
    <w:p w14:paraId="5868F55E" w14:textId="3C25709D" w:rsidR="00932F06" w:rsidRPr="00FE1F13" w:rsidRDefault="00291F1D" w:rsidP="00E37920">
      <w:pPr>
        <w:pStyle w:val="TF"/>
        <w:rPr>
          <w:lang w:val="en-US" w:eastAsia="ko-KR"/>
        </w:rPr>
      </w:pPr>
      <w:bookmarkStart w:id="32" w:name="_Ref429292027"/>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23</w:t>
      </w:r>
      <w:r w:rsidRPr="00FE1F13">
        <w:rPr>
          <w:lang w:val="en-US"/>
        </w:rPr>
        <w:fldChar w:fldCharType="end"/>
      </w:r>
      <w:bookmarkEnd w:id="32"/>
      <w:r w:rsidRPr="00FE1F13">
        <w:rPr>
          <w:lang w:val="en-US"/>
        </w:rPr>
        <w:t>: M-PUSCH processing.</w:t>
      </w:r>
    </w:p>
    <w:p w14:paraId="4D99F508" w14:textId="5B4617B0" w:rsidR="00932F06" w:rsidRPr="00FE1F13" w:rsidRDefault="00932F06" w:rsidP="00932F06">
      <w:pPr>
        <w:rPr>
          <w:lang w:val="en-US"/>
        </w:rPr>
      </w:pPr>
      <w:r w:rsidRPr="00FE1F13">
        <w:rPr>
          <w:lang w:val="en-US"/>
        </w:rPr>
        <w:t>The CRC generation uses the same polynomial as that for generating the CRC for M-PDSCH, see</w:t>
      </w:r>
      <w:r w:rsidR="006D05BF" w:rsidRPr="00FE1F13">
        <w:rPr>
          <w:lang w:val="en-US"/>
        </w:rPr>
        <w:t xml:space="preserve"> Equation (1)</w:t>
      </w:r>
      <w:r w:rsidRPr="00FE1F13">
        <w:rPr>
          <w:lang w:val="en-US"/>
        </w:rPr>
        <w:t>. Channel coding is based the LTE turbo code encoder shown in</w:t>
      </w:r>
      <w:r w:rsidR="006D05BF" w:rsidRPr="00FE1F13">
        <w:rPr>
          <w:lang w:val="en-US"/>
        </w:rPr>
        <w:t xml:space="preserve"> </w:t>
      </w:r>
      <w:r w:rsidR="006D05BF" w:rsidRPr="00FE1F13">
        <w:rPr>
          <w:lang w:val="en-US"/>
        </w:rPr>
        <w:fldChar w:fldCharType="begin"/>
      </w:r>
      <w:r w:rsidR="006D05BF" w:rsidRPr="00FE1F13">
        <w:rPr>
          <w:lang w:val="en-US"/>
        </w:rPr>
        <w:instrText xml:space="preserve"> REF _Ref429292091 \h </w:instrText>
      </w:r>
      <w:r w:rsidR="006D05BF" w:rsidRPr="00FE1F13">
        <w:rPr>
          <w:lang w:val="en-US"/>
        </w:rPr>
      </w:r>
      <w:r w:rsidR="006D05BF" w:rsidRPr="00FE1F13">
        <w:rPr>
          <w:lang w:val="en-US"/>
        </w:rPr>
        <w:fldChar w:fldCharType="separate"/>
      </w:r>
      <w:r w:rsidR="00D64055" w:rsidRPr="00FE1F13">
        <w:rPr>
          <w:lang w:val="en-US"/>
        </w:rPr>
        <w:t xml:space="preserve">Figure </w:t>
      </w:r>
      <w:r w:rsidR="00D64055">
        <w:rPr>
          <w:noProof/>
          <w:lang w:val="en-US"/>
        </w:rPr>
        <w:t>24</w:t>
      </w:r>
      <w:r w:rsidR="006D05BF" w:rsidRPr="00FE1F13">
        <w:rPr>
          <w:lang w:val="en-US"/>
        </w:rPr>
        <w:fldChar w:fldCharType="end"/>
      </w:r>
      <w:r w:rsidRPr="00FE1F13">
        <w:rPr>
          <w:lang w:val="en-US"/>
        </w:rPr>
        <w:t xml:space="preserve">. </w:t>
      </w:r>
    </w:p>
    <w:p w14:paraId="265A249A" w14:textId="74711E66" w:rsidR="00932F06" w:rsidRPr="00FE1F13" w:rsidRDefault="00932F06" w:rsidP="00932F06">
      <w:pPr>
        <w:pStyle w:val="TH"/>
        <w:rPr>
          <w:lang w:val="en-US"/>
        </w:rPr>
      </w:pPr>
      <w:r w:rsidRPr="00FE1F13">
        <w:rPr>
          <w:noProof/>
          <w:lang w:val="en-US"/>
        </w:rPr>
        <w:lastRenderedPageBreak/>
        <w:drawing>
          <wp:inline distT="0" distB="0" distL="0" distR="0" wp14:anchorId="3C8D8B0E" wp14:editId="7C5C1A7D">
            <wp:extent cx="5245100" cy="38385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45100" cy="3838575"/>
                    </a:xfrm>
                    <a:prstGeom prst="rect">
                      <a:avLst/>
                    </a:prstGeom>
                    <a:noFill/>
                    <a:ln>
                      <a:noFill/>
                    </a:ln>
                  </pic:spPr>
                </pic:pic>
              </a:graphicData>
            </a:graphic>
          </wp:inline>
        </w:drawing>
      </w:r>
    </w:p>
    <w:p w14:paraId="6B3AE29D" w14:textId="035E1D2B" w:rsidR="00932F06" w:rsidRPr="00FE1F13" w:rsidRDefault="00291F1D" w:rsidP="00E37920">
      <w:pPr>
        <w:pStyle w:val="TF"/>
        <w:rPr>
          <w:lang w:val="en-US"/>
        </w:rPr>
      </w:pPr>
      <w:bookmarkStart w:id="33" w:name="_Ref429292091"/>
      <w:r w:rsidRPr="00FE1F13">
        <w:rPr>
          <w:lang w:val="en-US"/>
        </w:rPr>
        <w:t xml:space="preserve">Figure </w:t>
      </w:r>
      <w:r w:rsidRPr="00FE1F13">
        <w:rPr>
          <w:lang w:val="en-US"/>
        </w:rPr>
        <w:fldChar w:fldCharType="begin"/>
      </w:r>
      <w:r w:rsidRPr="00FE1F13">
        <w:rPr>
          <w:lang w:val="en-US"/>
        </w:rPr>
        <w:instrText xml:space="preserve"> SEQ Figure \* ARABIC </w:instrText>
      </w:r>
      <w:r w:rsidRPr="00FE1F13">
        <w:rPr>
          <w:lang w:val="en-US"/>
        </w:rPr>
        <w:fldChar w:fldCharType="separate"/>
      </w:r>
      <w:r w:rsidR="00D64055">
        <w:rPr>
          <w:noProof/>
          <w:lang w:val="en-US"/>
        </w:rPr>
        <w:t>24</w:t>
      </w:r>
      <w:r w:rsidRPr="00FE1F13">
        <w:rPr>
          <w:lang w:val="en-US"/>
        </w:rPr>
        <w:fldChar w:fldCharType="end"/>
      </w:r>
      <w:bookmarkEnd w:id="33"/>
      <w:r w:rsidRPr="00FE1F13">
        <w:rPr>
          <w:lang w:val="en-US"/>
        </w:rPr>
        <w:t>: The LTE turbo encoder used for M-PUSCH.</w:t>
      </w:r>
    </w:p>
    <w:p w14:paraId="4D14837E" w14:textId="278443A5" w:rsidR="00932F06" w:rsidRPr="00FE1F13" w:rsidRDefault="00932F06" w:rsidP="00932F06">
      <w:pPr>
        <w:rPr>
          <w:lang w:val="en-US"/>
        </w:rPr>
      </w:pPr>
      <w:r w:rsidRPr="00FE1F13">
        <w:rPr>
          <w:lang w:val="en-US"/>
        </w:rPr>
        <w:t>Interleaving and rate matching is the same as M-PDSCH, with the detail</w:t>
      </w:r>
      <w:r w:rsidR="00C93F23" w:rsidRPr="00FE1F13">
        <w:rPr>
          <w:lang w:val="en-US"/>
        </w:rPr>
        <w:t>s given in section 5.1.4.1 of [6</w:t>
      </w:r>
      <w:r w:rsidRPr="00FE1F13">
        <w:rPr>
          <w:lang w:val="en-US"/>
        </w:rPr>
        <w:t xml:space="preserve">]. The encoded bits after rate-matching are scrambled with a scrambling mask generated according to </w:t>
      </w:r>
      <w:r w:rsidR="00C93F23" w:rsidRPr="00FE1F13">
        <w:rPr>
          <w:lang w:val="en-US"/>
        </w:rPr>
        <w:t>the RNTI associated with the M</w:t>
      </w:r>
      <w:r w:rsidRPr="00FE1F13">
        <w:rPr>
          <w:lang w:val="en-US"/>
        </w:rPr>
        <w:t>-PUSCH tran</w:t>
      </w:r>
      <w:r w:rsidR="00C93F23" w:rsidRPr="00FE1F13">
        <w:rPr>
          <w:lang w:val="en-US"/>
        </w:rPr>
        <w:t>smission, see section 7A.2 of [4</w:t>
      </w:r>
      <w:r w:rsidRPr="00FE1F13">
        <w:rPr>
          <w:lang w:val="en-US"/>
        </w:rPr>
        <w:t xml:space="preserve">]. The scrambled code word is modulated with BPSK or QPSK modulation according to the mapping tables in </w:t>
      </w:r>
      <w:r w:rsidR="00C93F23" w:rsidRPr="00FE1F13">
        <w:rPr>
          <w:lang w:val="en-US"/>
        </w:rPr>
        <w:fldChar w:fldCharType="begin"/>
      </w:r>
      <w:r w:rsidR="00C93F23" w:rsidRPr="00FE1F13">
        <w:rPr>
          <w:lang w:val="en-US"/>
        </w:rPr>
        <w:instrText xml:space="preserve"> REF _Ref429292291 \h </w:instrText>
      </w:r>
      <w:r w:rsidR="00C93F23" w:rsidRPr="00FE1F13">
        <w:rPr>
          <w:lang w:val="en-US"/>
        </w:rPr>
      </w:r>
      <w:r w:rsidR="00C93F23" w:rsidRPr="00FE1F13">
        <w:rPr>
          <w:lang w:val="en-US"/>
        </w:rPr>
        <w:fldChar w:fldCharType="separate"/>
      </w:r>
      <w:r w:rsidR="00D64055" w:rsidRPr="00FE1F13">
        <w:rPr>
          <w:lang w:val="en-US"/>
        </w:rPr>
        <w:t xml:space="preserve">Table </w:t>
      </w:r>
      <w:r w:rsidR="00D64055">
        <w:rPr>
          <w:noProof/>
          <w:lang w:val="en-US"/>
        </w:rPr>
        <w:t>4</w:t>
      </w:r>
      <w:r w:rsidR="00C93F23" w:rsidRPr="00FE1F13">
        <w:rPr>
          <w:lang w:val="en-US"/>
        </w:rPr>
        <w:fldChar w:fldCharType="end"/>
      </w:r>
      <w:r w:rsidR="00C93F23" w:rsidRPr="00FE1F13">
        <w:rPr>
          <w:lang w:val="en-US"/>
        </w:rPr>
        <w:t xml:space="preserve"> and </w:t>
      </w:r>
      <w:r w:rsidR="00C93F23" w:rsidRPr="00FE1F13">
        <w:rPr>
          <w:lang w:val="en-US"/>
        </w:rPr>
        <w:fldChar w:fldCharType="begin"/>
      </w:r>
      <w:r w:rsidR="00C93F23" w:rsidRPr="00FE1F13">
        <w:rPr>
          <w:lang w:val="en-US"/>
        </w:rPr>
        <w:instrText xml:space="preserve"> REF _Ref429292294 \h </w:instrText>
      </w:r>
      <w:r w:rsidR="00C93F23" w:rsidRPr="00FE1F13">
        <w:rPr>
          <w:lang w:val="en-US"/>
        </w:rPr>
      </w:r>
      <w:r w:rsidR="00C93F23" w:rsidRPr="00FE1F13">
        <w:rPr>
          <w:lang w:val="en-US"/>
        </w:rPr>
        <w:fldChar w:fldCharType="separate"/>
      </w:r>
      <w:r w:rsidR="00D64055" w:rsidRPr="00FE1F13">
        <w:rPr>
          <w:lang w:val="en-US"/>
        </w:rPr>
        <w:t xml:space="preserve">Table </w:t>
      </w:r>
      <w:r w:rsidR="00D64055">
        <w:rPr>
          <w:noProof/>
          <w:lang w:val="en-US"/>
        </w:rPr>
        <w:t>1</w:t>
      </w:r>
      <w:r w:rsidR="00C93F23" w:rsidRPr="00FE1F13">
        <w:rPr>
          <w:lang w:val="en-US"/>
        </w:rPr>
        <w:fldChar w:fldCharType="end"/>
      </w:r>
      <w:r w:rsidRPr="00FE1F13">
        <w:rPr>
          <w:lang w:val="en-US"/>
        </w:rPr>
        <w:t>, respectively.</w:t>
      </w:r>
    </w:p>
    <w:p w14:paraId="2705462D" w14:textId="4C919DD6" w:rsidR="00932F06" w:rsidRPr="00FE1F13" w:rsidRDefault="00291F1D" w:rsidP="002E616F">
      <w:pPr>
        <w:pStyle w:val="Caption"/>
        <w:rPr>
          <w:lang w:val="en-US"/>
        </w:rPr>
      </w:pPr>
      <w:bookmarkStart w:id="34" w:name="_Ref429292291"/>
      <w:proofErr w:type="gramStart"/>
      <w:r w:rsidRPr="00FE1F13">
        <w:rPr>
          <w:lang w:val="en-US"/>
        </w:rPr>
        <w:t xml:space="preserve">Table </w:t>
      </w:r>
      <w:r w:rsidRPr="00FE1F13">
        <w:rPr>
          <w:lang w:val="en-US"/>
        </w:rPr>
        <w:fldChar w:fldCharType="begin"/>
      </w:r>
      <w:r w:rsidRPr="00FE1F13">
        <w:rPr>
          <w:lang w:val="en-US"/>
        </w:rPr>
        <w:instrText xml:space="preserve"> SEQ Table \* ARABIC </w:instrText>
      </w:r>
      <w:r w:rsidRPr="00FE1F13">
        <w:rPr>
          <w:lang w:val="en-US"/>
        </w:rPr>
        <w:fldChar w:fldCharType="separate"/>
      </w:r>
      <w:r w:rsidR="00D64055">
        <w:rPr>
          <w:noProof/>
          <w:lang w:val="en-US"/>
        </w:rPr>
        <w:t>4</w:t>
      </w:r>
      <w:r w:rsidRPr="00FE1F13">
        <w:rPr>
          <w:lang w:val="en-US"/>
        </w:rPr>
        <w:fldChar w:fldCharType="end"/>
      </w:r>
      <w:bookmarkEnd w:id="34"/>
      <w:r w:rsidRPr="00FE1F13">
        <w:rPr>
          <w:lang w:val="en-US"/>
        </w:rPr>
        <w:t>: BPSK modulation mapping</w:t>
      </w:r>
      <w:r w:rsidR="0005445E" w:rsidRPr="00FE1F13">
        <w:rPr>
          <w:lang w:val="en-US"/>
        </w:rPr>
        <w:t>.</w:t>
      </w:r>
      <w:proofErr w:type="gramEnd"/>
    </w:p>
    <w:tbl>
      <w:tblPr>
        <w:tblW w:w="0" w:type="auto"/>
        <w:jc w:val="center"/>
        <w:tblLook w:val="01E0" w:firstRow="1" w:lastRow="1" w:firstColumn="1" w:lastColumn="1" w:noHBand="0" w:noVBand="0"/>
      </w:tblPr>
      <w:tblGrid>
        <w:gridCol w:w="578"/>
        <w:gridCol w:w="577"/>
        <w:gridCol w:w="357"/>
      </w:tblGrid>
      <w:tr w:rsidR="00932F06" w:rsidRPr="00FE1F13" w14:paraId="2DBE449F" w14:textId="77777777" w:rsidTr="00FE1F1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1F82E" w14:textId="7F272E10" w:rsidR="00932F06" w:rsidRPr="00FE1F13" w:rsidRDefault="00932F06" w:rsidP="00582C92">
            <w:pPr>
              <w:pStyle w:val="TH"/>
              <w:spacing w:before="0" w:after="0"/>
              <w:jc w:val="both"/>
              <w:rPr>
                <w:lang w:val="en-US"/>
              </w:rPr>
            </w:pPr>
            <m:oMathPara>
              <m:oMath>
                <m:r>
                  <m:rPr>
                    <m:sty m:val="bi"/>
                  </m:rPr>
                  <w:rPr>
                    <w:rFonts w:ascii="Cambria Math" w:hAnsi="Cambria Math"/>
                    <w:lang w:val="en-US"/>
                  </w:rPr>
                  <m:t>b(i)</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7AA94C" w14:textId="77777777" w:rsidR="00932F06" w:rsidRPr="00FE1F13" w:rsidRDefault="00932F06" w:rsidP="00582C92">
            <w:pPr>
              <w:pStyle w:val="TAH"/>
              <w:jc w:val="both"/>
              <w:rPr>
                <w:i/>
                <w:iCs/>
                <w:lang w:val="en-US"/>
              </w:rPr>
            </w:pPr>
            <w:r w:rsidRPr="00FE1F13">
              <w:rPr>
                <w:i/>
                <w:iCs/>
                <w:lang w:val="en-US"/>
              </w:rPr>
              <w:t>I</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BD7F03" w14:textId="77777777" w:rsidR="00932F06" w:rsidRPr="00FE1F13" w:rsidRDefault="00932F06" w:rsidP="00582C92">
            <w:pPr>
              <w:pStyle w:val="TAH"/>
              <w:jc w:val="both"/>
              <w:rPr>
                <w:i/>
                <w:iCs/>
                <w:lang w:val="en-US"/>
              </w:rPr>
            </w:pPr>
            <w:r w:rsidRPr="00FE1F13">
              <w:rPr>
                <w:i/>
                <w:iCs/>
                <w:lang w:val="en-US"/>
              </w:rPr>
              <w:t>Q</w:t>
            </w:r>
          </w:p>
        </w:tc>
      </w:tr>
      <w:tr w:rsidR="00932F06" w:rsidRPr="00FE1F13" w14:paraId="65730E97"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5B59E1" w14:textId="77777777" w:rsidR="00932F06" w:rsidRPr="00FE1F13" w:rsidRDefault="00932F06" w:rsidP="00582C92">
            <w:pPr>
              <w:pStyle w:val="TAC"/>
              <w:jc w:val="both"/>
              <w:rPr>
                <w:lang w:val="en-US"/>
              </w:rPr>
            </w:pPr>
            <w:r w:rsidRPr="00FE1F13">
              <w:rPr>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40FF1" w14:textId="77777777" w:rsidR="00932F06" w:rsidRPr="00FE1F13" w:rsidRDefault="00932F06" w:rsidP="00582C92">
            <w:pPr>
              <w:pStyle w:val="TAC"/>
              <w:jc w:val="both"/>
              <w:rPr>
                <w:lang w:val="en-US"/>
              </w:rPr>
            </w:pPr>
            <w:r w:rsidRPr="00FE1F13">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4461F" w14:textId="77777777" w:rsidR="00932F06" w:rsidRPr="00FE1F13" w:rsidRDefault="00932F06" w:rsidP="00582C92">
            <w:pPr>
              <w:pStyle w:val="TAC"/>
              <w:jc w:val="both"/>
              <w:rPr>
                <w:lang w:val="en-US"/>
              </w:rPr>
            </w:pPr>
            <w:r w:rsidRPr="00FE1F13">
              <w:rPr>
                <w:lang w:val="en-US"/>
              </w:rPr>
              <w:t>0</w:t>
            </w:r>
          </w:p>
        </w:tc>
      </w:tr>
      <w:tr w:rsidR="00932F06" w:rsidRPr="00FE1F13" w14:paraId="63A564DD"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03B650" w14:textId="77777777" w:rsidR="00932F06" w:rsidRPr="00FE1F13" w:rsidRDefault="00932F06" w:rsidP="00582C92">
            <w:pPr>
              <w:pStyle w:val="TAC"/>
              <w:jc w:val="both"/>
              <w:rPr>
                <w:lang w:val="en-US"/>
              </w:rPr>
            </w:pPr>
            <w:r w:rsidRPr="00FE1F13">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5CD6A" w14:textId="77777777" w:rsidR="00932F06" w:rsidRPr="00FE1F13" w:rsidRDefault="00932F06" w:rsidP="00582C92">
            <w:pPr>
              <w:pStyle w:val="TAC"/>
              <w:jc w:val="both"/>
              <w:rPr>
                <w:lang w:val="en-US"/>
              </w:rPr>
            </w:pPr>
            <w:r w:rsidRPr="00FE1F13">
              <w:rPr>
                <w:lang w:val="en-US"/>
              </w:rPr>
              <w:t xml:space="preserve"> -1</w:t>
            </w:r>
            <w:r w:rsidRPr="00FE1F13">
              <w:rPr>
                <w:rFonts w:eastAsia="Batang"/>
                <w:position w:val="-10"/>
                <w:lang w:val="en-US"/>
              </w:rPr>
              <w:object w:dxaOrig="165" w:dyaOrig="345" w14:anchorId="64C49FDE">
                <v:shape id="_x0000_i1034" type="#_x0000_t75" style="width:7.5pt;height:17.25pt" o:ole="">
                  <v:imagedata r:id="rId44" o:title=""/>
                </v:shape>
                <o:OLEObject Type="Embed" ProgID="Equation.3" ShapeID="_x0000_i1034" DrawAspect="Content" ObjectID="_1503235426" r:id="rId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15637C0" w14:textId="77777777" w:rsidR="00932F06" w:rsidRPr="00FE1F13" w:rsidRDefault="00932F06" w:rsidP="00582C92">
            <w:pPr>
              <w:pStyle w:val="TAC"/>
              <w:jc w:val="both"/>
              <w:rPr>
                <w:lang w:val="en-US"/>
              </w:rPr>
            </w:pPr>
            <w:r w:rsidRPr="00FE1F13">
              <w:rPr>
                <w:lang w:val="en-US"/>
              </w:rPr>
              <w:t>0</w:t>
            </w:r>
          </w:p>
        </w:tc>
      </w:tr>
    </w:tbl>
    <w:p w14:paraId="5B1B6141" w14:textId="77777777" w:rsidR="00932F06" w:rsidRPr="00FE1F13" w:rsidRDefault="00932F06" w:rsidP="00932F06">
      <w:pPr>
        <w:rPr>
          <w:lang w:val="en-US" w:eastAsia="ko-KR"/>
        </w:rPr>
      </w:pPr>
    </w:p>
    <w:p w14:paraId="446EE04B" w14:textId="77777777" w:rsidR="00932F06" w:rsidRPr="00FE1F13" w:rsidRDefault="00932F06" w:rsidP="00932F06">
      <w:pPr>
        <w:rPr>
          <w:lang w:val="en-US" w:eastAsia="ko-KR"/>
        </w:rPr>
      </w:pPr>
      <w:r w:rsidRPr="00FE1F13">
        <w:rPr>
          <w:lang w:val="en-US"/>
        </w:rPr>
        <w:t xml:space="preserve">The modulated symbols are grouped into the subcarriers that are allocated to an M-PUSCH. </w:t>
      </w:r>
    </w:p>
    <w:p w14:paraId="6C9F6360" w14:textId="098D23EF" w:rsidR="00932F06" w:rsidRPr="00FE1F13" w:rsidRDefault="00932F06" w:rsidP="00932F06">
      <w:pPr>
        <w:rPr>
          <w:lang w:val="en-US"/>
        </w:rPr>
      </w:pPr>
      <w:r w:rsidRPr="00FE1F13">
        <w:rPr>
          <w:rFonts w:eastAsia="Malgun Gothic"/>
          <w:lang w:val="en-US" w:eastAsia="ko-KR"/>
        </w:rPr>
        <w:t xml:space="preserve">In case of single tone transmission, transform precoding in </w:t>
      </w:r>
      <w:r w:rsidR="00C93F23" w:rsidRPr="00FE1F13">
        <w:rPr>
          <w:rFonts w:eastAsia="Malgun Gothic"/>
          <w:lang w:val="en-US" w:eastAsia="ko-KR"/>
        </w:rPr>
        <w:fldChar w:fldCharType="begin"/>
      </w:r>
      <w:r w:rsidR="00C93F23" w:rsidRPr="00FE1F13">
        <w:rPr>
          <w:rFonts w:eastAsia="Malgun Gothic"/>
          <w:lang w:val="en-US" w:eastAsia="ko-KR"/>
        </w:rPr>
        <w:instrText xml:space="preserve"> REF _Ref429292027 \h </w:instrText>
      </w:r>
      <w:r w:rsidR="00C93F23" w:rsidRPr="00FE1F13">
        <w:rPr>
          <w:rFonts w:eastAsia="Malgun Gothic"/>
          <w:lang w:val="en-US" w:eastAsia="ko-KR"/>
        </w:rPr>
      </w:r>
      <w:r w:rsidR="00C93F23" w:rsidRPr="00FE1F13">
        <w:rPr>
          <w:rFonts w:eastAsia="Malgun Gothic"/>
          <w:lang w:val="en-US" w:eastAsia="ko-KR"/>
        </w:rPr>
        <w:fldChar w:fldCharType="separate"/>
      </w:r>
      <w:r w:rsidR="00D64055" w:rsidRPr="00FE1F13">
        <w:rPr>
          <w:lang w:val="en-US"/>
        </w:rPr>
        <w:t xml:space="preserve">Figure </w:t>
      </w:r>
      <w:r w:rsidR="00D64055">
        <w:rPr>
          <w:noProof/>
          <w:lang w:val="en-US"/>
        </w:rPr>
        <w:t>23</w:t>
      </w:r>
      <w:r w:rsidR="00C93F23" w:rsidRPr="00FE1F13">
        <w:rPr>
          <w:rFonts w:eastAsia="Malgun Gothic"/>
          <w:lang w:val="en-US" w:eastAsia="ko-KR"/>
        </w:rPr>
        <w:fldChar w:fldCharType="end"/>
      </w:r>
      <w:r w:rsidR="00C93F23" w:rsidRPr="00FE1F13">
        <w:rPr>
          <w:rFonts w:eastAsia="Malgun Gothic"/>
          <w:lang w:val="en-US" w:eastAsia="ko-KR"/>
        </w:rPr>
        <w:t xml:space="preserve"> </w:t>
      </w:r>
      <w:r w:rsidRPr="00FE1F13">
        <w:rPr>
          <w:rFonts w:eastAsia="Malgun Gothic"/>
          <w:lang w:val="en-US" w:eastAsia="ko-KR"/>
        </w:rPr>
        <w:t>is bypassed</w:t>
      </w:r>
      <w:r w:rsidR="0099156B" w:rsidRPr="00FE1F13">
        <w:rPr>
          <w:rFonts w:eastAsia="Malgun Gothic"/>
          <w:lang w:val="en-US" w:eastAsia="ko-KR"/>
        </w:rPr>
        <w:t>, and a</w:t>
      </w:r>
      <w:r w:rsidRPr="00FE1F13">
        <w:rPr>
          <w:rFonts w:eastAsia="Malgun Gothic"/>
          <w:lang w:val="en-US" w:eastAsia="ko-KR"/>
        </w:rPr>
        <w:t xml:space="preserve"> group of </w:t>
      </w:r>
      <w:r w:rsidRPr="00FE1F13">
        <w:rPr>
          <w:lang w:val="en-US"/>
        </w:rPr>
        <w:t>M</w:t>
      </w:r>
      <w:r w:rsidRPr="00FE1F13">
        <w:rPr>
          <w:vertAlign w:val="subscript"/>
          <w:lang w:val="en-US"/>
        </w:rPr>
        <w:t>F</w:t>
      </w:r>
      <w:r w:rsidRPr="00FE1F13">
        <w:rPr>
          <w:rFonts w:eastAsia="Malgun Gothic"/>
          <w:lang w:val="en-US" w:eastAsia="ko-KR"/>
        </w:rPr>
        <w:t xml:space="preserve"> tones is </w:t>
      </w:r>
      <w:r w:rsidR="0099156B" w:rsidRPr="00FE1F13">
        <w:rPr>
          <w:rFonts w:eastAsia="Malgun Gothic"/>
          <w:lang w:val="en-US" w:eastAsia="ko-KR"/>
        </w:rPr>
        <w:t>allocated</w:t>
      </w:r>
      <w:r w:rsidRPr="00FE1F13">
        <w:rPr>
          <w:rFonts w:eastAsia="Malgun Gothic"/>
          <w:lang w:val="en-US" w:eastAsia="ko-KR"/>
        </w:rPr>
        <w:t xml:space="preserve"> by the </w:t>
      </w:r>
      <w:proofErr w:type="spellStart"/>
      <w:r w:rsidRPr="00FE1F13">
        <w:rPr>
          <w:rFonts w:eastAsia="Malgun Gothic"/>
          <w:lang w:val="en-US" w:eastAsia="ko-KR"/>
        </w:rPr>
        <w:t>eNB</w:t>
      </w:r>
      <w:proofErr w:type="spellEnd"/>
      <w:r w:rsidR="0099156B" w:rsidRPr="00FE1F13">
        <w:rPr>
          <w:rFonts w:eastAsia="Malgun Gothic"/>
          <w:lang w:val="en-US" w:eastAsia="ko-KR"/>
        </w:rPr>
        <w:t xml:space="preserve"> to the scheduled UE</w:t>
      </w:r>
      <w:r w:rsidRPr="00FE1F13">
        <w:rPr>
          <w:rFonts w:eastAsia="Malgun Gothic"/>
          <w:lang w:val="en-US" w:eastAsia="ko-KR"/>
        </w:rPr>
        <w:t xml:space="preserve">, where </w:t>
      </w:r>
      <w:r w:rsidRPr="00FE1F13">
        <w:rPr>
          <w:lang w:val="en-US"/>
        </w:rPr>
        <w:t>M</w:t>
      </w:r>
      <w:r w:rsidRPr="00FE1F13">
        <w:rPr>
          <w:vertAlign w:val="subscript"/>
          <w:lang w:val="en-US"/>
        </w:rPr>
        <w:t>F</w:t>
      </w:r>
      <w:r w:rsidRPr="00FE1F13">
        <w:rPr>
          <w:rFonts w:eastAsia="Malgun Gothic"/>
          <w:lang w:val="en-US" w:eastAsia="ko-KR"/>
        </w:rPr>
        <w:t xml:space="preserve"> = 1, 2, 4, or 8. If only a single tone is </w:t>
      </w:r>
      <w:r w:rsidR="0099156B" w:rsidRPr="00FE1F13">
        <w:rPr>
          <w:rFonts w:eastAsia="Malgun Gothic"/>
          <w:lang w:val="en-US" w:eastAsia="ko-KR"/>
        </w:rPr>
        <w:t>allocated</w:t>
      </w:r>
      <w:r w:rsidRPr="00FE1F13">
        <w:rPr>
          <w:rFonts w:eastAsia="Malgun Gothic"/>
          <w:lang w:val="en-US" w:eastAsia="ko-KR"/>
        </w:rPr>
        <w:t xml:space="preserve">, the </w:t>
      </w:r>
      <w:r w:rsidR="0099156B" w:rsidRPr="00FE1F13">
        <w:rPr>
          <w:rFonts w:eastAsia="Malgun Gothic"/>
          <w:lang w:val="en-US" w:eastAsia="ko-KR"/>
        </w:rPr>
        <w:t>allocated</w:t>
      </w:r>
      <w:r w:rsidRPr="00FE1F13">
        <w:rPr>
          <w:rFonts w:eastAsia="Malgun Gothic"/>
          <w:lang w:val="en-US" w:eastAsia="ko-KR"/>
        </w:rPr>
        <w:t xml:space="preserve"> tone is used for M-PUSCH transmission. Otherwise, each set of </w:t>
      </w:r>
      <w:r w:rsidRPr="00FE1F13">
        <w:rPr>
          <w:rFonts w:eastAsia="Malgun Gothic"/>
          <w:lang w:val="en-US"/>
        </w:rPr>
        <w:t>log</w:t>
      </w:r>
      <w:r w:rsidRPr="00FE1F13">
        <w:rPr>
          <w:rFonts w:eastAsia="Malgun Gothic"/>
          <w:vertAlign w:val="subscript"/>
          <w:lang w:val="en-US"/>
        </w:rPr>
        <w:t>2</w:t>
      </w:r>
      <w:r w:rsidRPr="00FE1F13">
        <w:rPr>
          <w:rFonts w:eastAsia="Malgun Gothic"/>
          <w:lang w:val="en-US"/>
        </w:rPr>
        <w:t>M</w:t>
      </w:r>
      <w:r w:rsidRPr="00FE1F13">
        <w:rPr>
          <w:rFonts w:eastAsia="Malgun Gothic"/>
          <w:vertAlign w:val="subscript"/>
          <w:lang w:val="en-US"/>
        </w:rPr>
        <w:t>F</w:t>
      </w:r>
      <w:r w:rsidRPr="00FE1F13">
        <w:rPr>
          <w:rFonts w:eastAsia="Malgun Gothic"/>
          <w:lang w:val="en-US" w:eastAsia="ko-KR"/>
        </w:rPr>
        <w:t xml:space="preserve"> + </w:t>
      </w:r>
      <w:r w:rsidRPr="00FE1F13">
        <w:rPr>
          <w:rFonts w:eastAsia="Malgun Gothic"/>
          <w:lang w:val="en-US"/>
        </w:rPr>
        <w:t>log</w:t>
      </w:r>
      <w:r w:rsidRPr="00FE1F13">
        <w:rPr>
          <w:rFonts w:eastAsia="Malgun Gothic"/>
          <w:vertAlign w:val="subscript"/>
          <w:lang w:val="en-US"/>
        </w:rPr>
        <w:t>2</w:t>
      </w:r>
      <w:r w:rsidRPr="00FE1F13">
        <w:rPr>
          <w:rFonts w:eastAsia="Malgun Gothic"/>
          <w:lang w:val="en-US"/>
        </w:rPr>
        <w:t>M</w:t>
      </w:r>
      <w:r w:rsidRPr="00FE1F13">
        <w:rPr>
          <w:rFonts w:eastAsia="Malgun Gothic"/>
          <w:vertAlign w:val="subscript"/>
          <w:lang w:val="en-US"/>
        </w:rPr>
        <w:t>Q</w:t>
      </w:r>
      <w:r w:rsidRPr="00FE1F13">
        <w:rPr>
          <w:rFonts w:eastAsia="Malgun Gothic"/>
          <w:lang w:val="en-US"/>
        </w:rPr>
        <w:t xml:space="preserve"> </w:t>
      </w:r>
      <w:r w:rsidRPr="00FE1F13">
        <w:rPr>
          <w:rFonts w:eastAsia="Malgun Gothic"/>
          <w:lang w:val="en-US" w:eastAsia="ko-KR"/>
        </w:rPr>
        <w:t>bits determines</w:t>
      </w:r>
      <w:r w:rsidR="0099156B" w:rsidRPr="00FE1F13">
        <w:rPr>
          <w:rFonts w:eastAsia="Malgun Gothic"/>
          <w:lang w:val="en-US" w:eastAsia="ko-KR"/>
        </w:rPr>
        <w:t xml:space="preserve"> a combination of a transmitted </w:t>
      </w:r>
      <w:r w:rsidRPr="00FE1F13">
        <w:rPr>
          <w:rFonts w:eastAsia="Malgun Gothic"/>
          <w:lang w:val="en-US" w:eastAsia="ko-KR"/>
        </w:rPr>
        <w:t xml:space="preserve">tone among the </w:t>
      </w:r>
      <w:r w:rsidRPr="00FE1F13">
        <w:rPr>
          <w:lang w:val="en-US"/>
        </w:rPr>
        <w:t>M</w:t>
      </w:r>
      <w:r w:rsidRPr="00FE1F13">
        <w:rPr>
          <w:vertAlign w:val="subscript"/>
          <w:lang w:val="en-US"/>
        </w:rPr>
        <w:t>F</w:t>
      </w:r>
      <w:r w:rsidRPr="00FE1F13">
        <w:rPr>
          <w:rFonts w:eastAsia="Malgun Gothic"/>
          <w:lang w:val="en-US" w:eastAsia="ko-KR"/>
        </w:rPr>
        <w:t xml:space="preserve"> </w:t>
      </w:r>
      <w:r w:rsidR="0099156B" w:rsidRPr="00FE1F13">
        <w:rPr>
          <w:rFonts w:eastAsia="Malgun Gothic"/>
          <w:lang w:val="en-US" w:eastAsia="ko-KR"/>
        </w:rPr>
        <w:t xml:space="preserve">allocated </w:t>
      </w:r>
      <w:r w:rsidRPr="00FE1F13">
        <w:rPr>
          <w:rFonts w:eastAsia="Malgun Gothic"/>
          <w:lang w:val="en-US" w:eastAsia="ko-KR"/>
        </w:rPr>
        <w:t xml:space="preserve">tones and a modulation symbol, where </w:t>
      </w:r>
      <w:r w:rsidRPr="00FE1F13">
        <w:rPr>
          <w:rFonts w:eastAsia="Malgun Gothic"/>
          <w:lang w:val="en-US"/>
        </w:rPr>
        <w:t>M</w:t>
      </w:r>
      <w:r w:rsidRPr="00FE1F13">
        <w:rPr>
          <w:rFonts w:eastAsia="Malgun Gothic"/>
          <w:vertAlign w:val="subscript"/>
          <w:lang w:val="en-US"/>
        </w:rPr>
        <w:t>Q</w:t>
      </w:r>
      <w:r w:rsidRPr="00FE1F13">
        <w:rPr>
          <w:rFonts w:eastAsia="Malgun Gothic"/>
          <w:lang w:val="en-US"/>
        </w:rPr>
        <w:t xml:space="preserve"> </w:t>
      </w:r>
      <w:r w:rsidRPr="00FE1F13">
        <w:rPr>
          <w:rFonts w:eastAsia="Malgun Gothic"/>
          <w:lang w:val="en-US" w:eastAsia="ko-KR"/>
        </w:rPr>
        <w:t xml:space="preserve">corresponds to the modulation order, e.g., 2 for BPSK and 4 for QPSK. </w:t>
      </w:r>
    </w:p>
    <w:p w14:paraId="39B45AAD" w14:textId="5BDC5C2D" w:rsidR="00932F06" w:rsidRPr="00FE1F13" w:rsidRDefault="00932F06" w:rsidP="00932F06">
      <w:pPr>
        <w:rPr>
          <w:rFonts w:eastAsia="Batang"/>
          <w:lang w:val="en-US" w:eastAsia="ko-KR"/>
        </w:rPr>
      </w:pPr>
      <w:r w:rsidRPr="00FE1F13">
        <w:rPr>
          <w:lang w:val="en-US"/>
        </w:rPr>
        <w:t xml:space="preserve">For the SC-FDMA transmission with multiple contiguous subcarriers within a single cluster, </w:t>
      </w:r>
      <w:r w:rsidRPr="00FE1F13">
        <w:rPr>
          <w:lang w:val="en-US" w:eastAsia="ko-KR"/>
        </w:rPr>
        <w:t xml:space="preserve">the transform precoding </w:t>
      </w:r>
      <w:r w:rsidRPr="00FE1F13">
        <w:rPr>
          <w:lang w:val="en-US"/>
        </w:rPr>
        <w:t xml:space="preserve">is applied to each group as </w:t>
      </w:r>
      <w:r w:rsidR="0031270F" w:rsidRPr="00FE1F13">
        <w:rPr>
          <w:lang w:val="en-US"/>
        </w:rPr>
        <w:t>described in section 5.3.3 of [</w:t>
      </w:r>
      <w:r w:rsidRPr="00FE1F13">
        <w:rPr>
          <w:lang w:val="en-US"/>
        </w:rPr>
        <w:t>5] to obtain so-called frequency-domain symbols</w:t>
      </w:r>
      <w:r w:rsidRPr="00FE1F13">
        <w:rPr>
          <w:lang w:val="en-US" w:eastAsia="ko-KR"/>
        </w:rPr>
        <w:t xml:space="preserve"> (a.k.a., SC-FDMA)</w:t>
      </w:r>
      <w:r w:rsidRPr="00FE1F13">
        <w:rPr>
          <w:lang w:val="en-US"/>
        </w:rPr>
        <w:t xml:space="preserve">. Moreover, to further reduce the PAPR for BPSK/QPSK, additional potential PAPR reduction techniques can be applied. </w:t>
      </w:r>
      <w:r w:rsidRPr="00FE1F13">
        <w:rPr>
          <w:lang w:val="en-US" w:eastAsia="ko-KR"/>
        </w:rPr>
        <w:t xml:space="preserve">An example of PAPR reduction techniques is to apply an additional precoding filter of M x L dimension (M &gt; L) to the output of the L x L DFT precoding. </w:t>
      </w:r>
    </w:p>
    <w:p w14:paraId="570781FA" w14:textId="77777777" w:rsidR="00932F06" w:rsidRPr="00FE1F13" w:rsidRDefault="00932F06" w:rsidP="00932F06">
      <w:pPr>
        <w:rPr>
          <w:lang w:val="en-US"/>
        </w:rPr>
      </w:pPr>
      <w:r w:rsidRPr="00FE1F13">
        <w:rPr>
          <w:lang w:val="en-US"/>
        </w:rPr>
        <w:t xml:space="preserve">Thereafter, the </w:t>
      </w:r>
      <w:r w:rsidRPr="00FE1F13">
        <w:rPr>
          <w:rFonts w:eastAsia="Batang"/>
          <w:position w:val="-6"/>
          <w:lang w:val="en-US"/>
        </w:rPr>
        <w:object w:dxaOrig="135" w:dyaOrig="285" w14:anchorId="6635E78E">
          <v:shape id="_x0000_i1035" type="#_x0000_t75" style="width:6.75pt;height:14.25pt" o:ole="">
            <v:imagedata r:id="rId46" o:title=""/>
          </v:shape>
          <o:OLEObject Type="Embed" ProgID="Equation.3" ShapeID="_x0000_i1035" DrawAspect="Content" ObjectID="_1503235427" r:id="rId47"/>
        </w:object>
      </w:r>
      <w:proofErr w:type="spellStart"/>
      <w:proofErr w:type="gramStart"/>
      <w:r w:rsidRPr="00FE1F13">
        <w:rPr>
          <w:lang w:val="en-US"/>
        </w:rPr>
        <w:t>th</w:t>
      </w:r>
      <w:proofErr w:type="spellEnd"/>
      <w:proofErr w:type="gramEnd"/>
      <w:r w:rsidRPr="00FE1F13">
        <w:rPr>
          <w:lang w:val="en-US"/>
        </w:rPr>
        <w:t xml:space="preserve"> baseband time-continuous signal is generated based on frequency-domain symbols as described below. </w:t>
      </w:r>
    </w:p>
    <w:p w14:paraId="56123992" w14:textId="2FC8FF05" w:rsidR="00932F06" w:rsidRPr="00FE1F13" w:rsidRDefault="00932F06" w:rsidP="00932F06">
      <w:pPr>
        <w:pStyle w:val="EQ"/>
        <w:jc w:val="center"/>
        <w:rPr>
          <w:lang w:val="en-US"/>
        </w:rPr>
      </w:pPr>
      <w:r w:rsidRPr="00FE1F13">
        <w:rPr>
          <w:rFonts w:eastAsia="Batang"/>
          <w:position w:val="-28"/>
          <w:lang w:val="en-US"/>
        </w:rPr>
        <w:object w:dxaOrig="3255" w:dyaOrig="675" w14:anchorId="3D011F9B">
          <v:shape id="_x0000_i1036" type="#_x0000_t75" style="width:163.5pt;height:34.5pt" o:ole="">
            <v:imagedata r:id="rId48" o:title=""/>
          </v:shape>
          <o:OLEObject Type="Embed" ProgID="Equation.3" ShapeID="_x0000_i1036" DrawAspect="Content" ObjectID="_1503235428" r:id="rId49"/>
        </w:object>
      </w:r>
      <w:r w:rsidRPr="00FE1F13">
        <w:rPr>
          <w:lang w:val="en-US"/>
        </w:rPr>
        <w:tab/>
      </w:r>
      <w:r w:rsidR="0031270F" w:rsidRPr="00FE1F13">
        <w:rPr>
          <w:lang w:val="en-US"/>
        </w:rPr>
        <w:t>(2)</w:t>
      </w:r>
    </w:p>
    <w:p w14:paraId="14378982" w14:textId="77777777" w:rsidR="00932F06" w:rsidRPr="00FE1F13" w:rsidRDefault="00932F06" w:rsidP="00932F06">
      <w:pPr>
        <w:rPr>
          <w:lang w:val="en-US"/>
        </w:rPr>
      </w:pPr>
      <w:proofErr w:type="gramStart"/>
      <w:r w:rsidRPr="00FE1F13">
        <w:rPr>
          <w:lang w:val="en-US"/>
        </w:rPr>
        <w:lastRenderedPageBreak/>
        <w:t>for</w:t>
      </w:r>
      <w:proofErr w:type="gramEnd"/>
      <w:r w:rsidRPr="00FE1F13">
        <w:rPr>
          <w:rFonts w:eastAsia="Batang"/>
          <w:position w:val="-12"/>
          <w:sz w:val="10"/>
          <w:szCs w:val="10"/>
          <w:lang w:val="en-US"/>
        </w:rPr>
        <w:object w:dxaOrig="1860" w:dyaOrig="330" w14:anchorId="6F266229">
          <v:shape id="_x0000_i1037" type="#_x0000_t75" style="width:93pt;height:16.5pt" o:ole="">
            <v:imagedata r:id="rId50" o:title=""/>
          </v:shape>
          <o:OLEObject Type="Embed" ProgID="Equation.3" ShapeID="_x0000_i1037" DrawAspect="Content" ObjectID="_1503235429" r:id="rId51"/>
        </w:object>
      </w:r>
      <w:r w:rsidRPr="00FE1F13">
        <w:rPr>
          <w:lang w:val="en-US"/>
        </w:rPr>
        <w:t xml:space="preserve"> where, </w:t>
      </w:r>
      <w:r w:rsidRPr="00FE1F13">
        <w:rPr>
          <w:rFonts w:eastAsia="Batang"/>
          <w:position w:val="-4"/>
          <w:lang w:val="en-US"/>
        </w:rPr>
        <w:object w:dxaOrig="330" w:dyaOrig="285" w14:anchorId="2E90AB78">
          <v:shape id="_x0000_i1038" type="#_x0000_t75" style="width:16.5pt;height:14.25pt" o:ole="">
            <v:imagedata r:id="rId52" o:title=""/>
          </v:shape>
          <o:OLEObject Type="Embed" ProgID="Equation.3" ShapeID="_x0000_i1038" DrawAspect="Content" ObjectID="_1503235430" r:id="rId53"/>
        </w:object>
      </w:r>
      <w:r w:rsidRPr="00FE1F13">
        <w:rPr>
          <w:lang w:val="en-US"/>
        </w:rPr>
        <w:t xml:space="preserve"> is the number of subcarriers allocated to M-PUSCH, </w:t>
      </w:r>
      <w:r w:rsidRPr="00FE1F13">
        <w:rPr>
          <w:rFonts w:eastAsia="Batang"/>
          <w:position w:val="-6"/>
          <w:lang w:val="en-US"/>
        </w:rPr>
        <w:object w:dxaOrig="840" w:dyaOrig="285" w14:anchorId="7F0ED5B5">
          <v:shape id="_x0000_i1039" type="#_x0000_t75" style="width:42pt;height:14.25pt" o:ole="">
            <v:imagedata r:id="rId54" o:title=""/>
          </v:shape>
          <o:OLEObject Type="Embed" ProgID="Equation.3" ShapeID="_x0000_i1039" DrawAspect="Content" ObjectID="_1503235431" r:id="rId55"/>
        </w:object>
      </w:r>
      <w:r w:rsidRPr="00FE1F13">
        <w:rPr>
          <w:lang w:val="en-US"/>
        </w:rPr>
        <w:t xml:space="preserve">, </w:t>
      </w:r>
      <w:r w:rsidRPr="00FE1F13">
        <w:rPr>
          <w:rFonts w:eastAsia="Batang"/>
          <w:position w:val="-10"/>
          <w:lang w:val="en-US"/>
        </w:rPr>
        <w:object w:dxaOrig="1305" w:dyaOrig="330" w14:anchorId="77298D04">
          <v:shape id="_x0000_i1040" type="#_x0000_t75" style="width:65.25pt;height:16.5pt" o:ole="">
            <v:imagedata r:id="rId56" o:title=""/>
          </v:shape>
          <o:OLEObject Type="Embed" ProgID="Equation.3" ShapeID="_x0000_i1040" DrawAspect="Content" ObjectID="_1503235432" r:id="rId57"/>
        </w:object>
      </w:r>
      <w:r w:rsidRPr="00FE1F13">
        <w:rPr>
          <w:lang w:val="en-US"/>
        </w:rPr>
        <w:t xml:space="preserve">, </w:t>
      </w:r>
      <w:r w:rsidRPr="00FE1F13">
        <w:rPr>
          <w:rFonts w:eastAsia="Batang"/>
          <w:position w:val="-12"/>
          <w:sz w:val="10"/>
          <w:szCs w:val="10"/>
          <w:lang w:val="en-US"/>
        </w:rPr>
        <w:object w:dxaOrig="1455" w:dyaOrig="345" w14:anchorId="1013D3DC">
          <v:shape id="_x0000_i1041" type="#_x0000_t75" style="width:72.75pt;height:17.25pt" o:ole="">
            <v:imagedata r:id="rId58" o:title=""/>
          </v:shape>
          <o:OLEObject Type="Embed" ProgID="Equation.3" ShapeID="_x0000_i1041" DrawAspect="Content" ObjectID="_1503235433" r:id="rId59"/>
        </w:object>
      </w:r>
      <w:r w:rsidRPr="00FE1F13">
        <w:rPr>
          <w:lang w:val="en-US"/>
        </w:rPr>
        <w:t xml:space="preserve"> and </w:t>
      </w:r>
      <w:r w:rsidRPr="00FE1F13">
        <w:rPr>
          <w:rFonts w:eastAsia="Batang"/>
          <w:position w:val="-14"/>
          <w:lang w:val="en-US"/>
        </w:rPr>
        <w:object w:dxaOrig="345" w:dyaOrig="375" w14:anchorId="63B346B5">
          <v:shape id="_x0000_i1042" type="#_x0000_t75" style="width:17.25pt;height:19.5pt" o:ole="">
            <v:imagedata r:id="rId60" o:title=""/>
          </v:shape>
          <o:OLEObject Type="Embed" ProgID="Equation.3" ShapeID="_x0000_i1042" DrawAspect="Content" ObjectID="_1503235434" r:id="rId61"/>
        </w:object>
      </w:r>
      <w:r w:rsidRPr="00FE1F13">
        <w:rPr>
          <w:lang w:val="en-US"/>
        </w:rPr>
        <w:t xml:space="preserve"> is the frequency-domain symbol on subcarrier </w:t>
      </w:r>
      <w:r w:rsidRPr="00FE1F13">
        <w:rPr>
          <w:rFonts w:eastAsia="Batang"/>
          <w:position w:val="-6"/>
          <w:lang w:val="en-US"/>
        </w:rPr>
        <w:object w:dxaOrig="945" w:dyaOrig="285" w14:anchorId="6FAC78E6">
          <v:shape id="_x0000_i1043" type="#_x0000_t75" style="width:48pt;height:14.25pt" o:ole="">
            <v:imagedata r:id="rId62" o:title=""/>
          </v:shape>
          <o:OLEObject Type="Embed" ProgID="Equation.3" ShapeID="_x0000_i1043" DrawAspect="Content" ObjectID="_1503235435" r:id="rId63"/>
        </w:object>
      </w:r>
      <w:r w:rsidRPr="00FE1F13">
        <w:rPr>
          <w:lang w:val="en-US"/>
        </w:rPr>
        <w:t xml:space="preserve"> of the </w:t>
      </w:r>
      <w:r w:rsidRPr="00FE1F13">
        <w:rPr>
          <w:rFonts w:eastAsia="Batang"/>
          <w:position w:val="-6"/>
          <w:lang w:val="en-US"/>
        </w:rPr>
        <w:object w:dxaOrig="135" w:dyaOrig="285" w14:anchorId="46A70604">
          <v:shape id="_x0000_i1044" type="#_x0000_t75" style="width:6.75pt;height:14.25pt" o:ole="">
            <v:imagedata r:id="rId46" o:title=""/>
          </v:shape>
          <o:OLEObject Type="Embed" ProgID="Equation.3" ShapeID="_x0000_i1044" DrawAspect="Content" ObjectID="_1503235436" r:id="rId64"/>
        </w:object>
      </w:r>
      <w:proofErr w:type="spellStart"/>
      <w:r w:rsidRPr="00FE1F13">
        <w:rPr>
          <w:lang w:val="en-US"/>
        </w:rPr>
        <w:t>th</w:t>
      </w:r>
      <w:proofErr w:type="spellEnd"/>
      <w:r w:rsidRPr="00FE1F13">
        <w:rPr>
          <w:lang w:val="en-US"/>
        </w:rPr>
        <w:t xml:space="preserve"> symbol. Table </w:t>
      </w:r>
      <w:r w:rsidRPr="00FE1F13">
        <w:rPr>
          <w:lang w:val="en-US" w:eastAsia="ko-KR"/>
        </w:rPr>
        <w:t>7A.4.3.4-3</w:t>
      </w:r>
      <w:r w:rsidRPr="00FE1F13">
        <w:rPr>
          <w:lang w:val="en-US"/>
        </w:rPr>
        <w:t xml:space="preserve"> lists the values of </w:t>
      </w:r>
      <w:r w:rsidRPr="00FE1F13">
        <w:rPr>
          <w:rFonts w:eastAsia="Batang"/>
          <w:position w:val="-12"/>
          <w:lang w:val="en-US"/>
        </w:rPr>
        <w:object w:dxaOrig="495" w:dyaOrig="330" w14:anchorId="109EA80A">
          <v:shape id="_x0000_i1045" type="#_x0000_t75" style="width:24pt;height:16.5pt" o:ole="">
            <v:imagedata r:id="rId65" o:title=""/>
          </v:shape>
          <o:OLEObject Type="Embed" ProgID="Equation.3" ShapeID="_x0000_i1045" DrawAspect="Content" ObjectID="_1503235437" r:id="rId66"/>
        </w:object>
      </w:r>
      <w:r w:rsidRPr="00FE1F13">
        <w:rPr>
          <w:lang w:val="en-US"/>
        </w:rPr>
        <w:t xml:space="preserve">that shall be used. For the special case </w:t>
      </w:r>
      <w:proofErr w:type="gramStart"/>
      <w:r w:rsidRPr="00FE1F13">
        <w:rPr>
          <w:lang w:val="en-US"/>
        </w:rPr>
        <w:t xml:space="preserve">of </w:t>
      </w:r>
      <w:proofErr w:type="gramEnd"/>
      <w:r w:rsidRPr="00FE1F13">
        <w:rPr>
          <w:rFonts w:eastAsia="Batang"/>
          <w:position w:val="-4"/>
          <w:lang w:val="en-US"/>
        </w:rPr>
        <w:object w:dxaOrig="645" w:dyaOrig="285" w14:anchorId="31A14048">
          <v:shape id="_x0000_i1046" type="#_x0000_t75" style="width:31.5pt;height:14.25pt" o:ole="">
            <v:imagedata r:id="rId67" o:title=""/>
          </v:shape>
          <o:OLEObject Type="Embed" ProgID="Equation.3" ShapeID="_x0000_i1046" DrawAspect="Content" ObjectID="_1503235438" r:id="rId68"/>
        </w:object>
      </w:r>
      <w:r w:rsidRPr="00FE1F13">
        <w:rPr>
          <w:lang w:val="en-US"/>
        </w:rPr>
        <w:t xml:space="preserve">, The </w:t>
      </w:r>
      <w:r w:rsidRPr="00FE1F13">
        <w:rPr>
          <w:rFonts w:eastAsia="Batang"/>
          <w:position w:val="-6"/>
          <w:lang w:val="en-US"/>
        </w:rPr>
        <w:object w:dxaOrig="135" w:dyaOrig="285" w14:anchorId="122BC9EC">
          <v:shape id="_x0000_i1047" type="#_x0000_t75" style="width:6.75pt;height:14.25pt" o:ole="">
            <v:imagedata r:id="rId46" o:title=""/>
          </v:shape>
          <o:OLEObject Type="Embed" ProgID="Equation.3" ShapeID="_x0000_i1047" DrawAspect="Content" ObjectID="_1503235439" r:id="rId69"/>
        </w:object>
      </w:r>
      <w:proofErr w:type="spellStart"/>
      <w:r w:rsidRPr="00FE1F13">
        <w:rPr>
          <w:lang w:val="en-US"/>
        </w:rPr>
        <w:t>th</w:t>
      </w:r>
      <w:proofErr w:type="spellEnd"/>
      <w:r w:rsidRPr="00FE1F13">
        <w:rPr>
          <w:lang w:val="en-US"/>
        </w:rPr>
        <w:t xml:space="preserve"> baseband time-continuous signal is generated based on frequency-domain symbols as described below. </w:t>
      </w:r>
    </w:p>
    <w:p w14:paraId="31A2F02F" w14:textId="4CEC2008" w:rsidR="00932F06" w:rsidRPr="00FE1F13" w:rsidRDefault="00932F06" w:rsidP="00932F06">
      <w:pPr>
        <w:ind w:left="1440" w:firstLine="720"/>
        <w:rPr>
          <w:lang w:val="en-US"/>
        </w:rPr>
      </w:pPr>
      <w:r w:rsidRPr="00FE1F13">
        <w:rPr>
          <w:rFonts w:eastAsia="Batang"/>
          <w:position w:val="-14"/>
          <w:lang w:val="en-US"/>
        </w:rPr>
        <w:object w:dxaOrig="2295" w:dyaOrig="435" w14:anchorId="34EE2C51">
          <v:shape id="_x0000_i1048" type="#_x0000_t75" style="width:114.75pt;height:22.5pt" o:ole="">
            <v:imagedata r:id="rId70" o:title=""/>
          </v:shape>
          <o:OLEObject Type="Embed" ProgID="Equation.3" ShapeID="_x0000_i1048" DrawAspect="Content" ObjectID="_1503235440" r:id="rId71"/>
        </w:object>
      </w:r>
      <w:r w:rsidRPr="00FE1F13">
        <w:rPr>
          <w:lang w:val="en-US"/>
        </w:rPr>
        <w:tab/>
      </w:r>
      <w:r w:rsidRPr="00FE1F13">
        <w:rPr>
          <w:lang w:val="en-US"/>
        </w:rPr>
        <w:tab/>
      </w:r>
      <w:r w:rsidRPr="00FE1F13">
        <w:rPr>
          <w:lang w:val="en-US"/>
        </w:rPr>
        <w:tab/>
      </w:r>
      <w:r w:rsidR="0031270F" w:rsidRPr="00FE1F13">
        <w:rPr>
          <w:lang w:val="en-US"/>
        </w:rPr>
        <w:t>(3)</w:t>
      </w:r>
    </w:p>
    <w:p w14:paraId="52E4F824" w14:textId="096102D2" w:rsidR="00932F06" w:rsidRPr="00FE1F13" w:rsidRDefault="0005445E" w:rsidP="002E616F">
      <w:pPr>
        <w:pStyle w:val="Caption"/>
        <w:rPr>
          <w:lang w:val="en-US"/>
        </w:rPr>
      </w:pPr>
      <w:r w:rsidRPr="00FE1F13">
        <w:rPr>
          <w:lang w:val="en-US"/>
        </w:rPr>
        <w:t xml:space="preserve">Table </w:t>
      </w:r>
      <w:r w:rsidRPr="00FE1F13">
        <w:rPr>
          <w:lang w:val="en-US"/>
        </w:rPr>
        <w:fldChar w:fldCharType="begin"/>
      </w:r>
      <w:r w:rsidRPr="00FE1F13">
        <w:rPr>
          <w:lang w:val="en-US"/>
        </w:rPr>
        <w:instrText xml:space="preserve"> SEQ Table \* ARABIC </w:instrText>
      </w:r>
      <w:r w:rsidRPr="00FE1F13">
        <w:rPr>
          <w:lang w:val="en-US"/>
        </w:rPr>
        <w:fldChar w:fldCharType="separate"/>
      </w:r>
      <w:r w:rsidR="00D64055">
        <w:rPr>
          <w:noProof/>
          <w:lang w:val="en-US"/>
        </w:rPr>
        <w:t>5</w:t>
      </w:r>
      <w:r w:rsidRPr="00FE1F13">
        <w:rPr>
          <w:lang w:val="en-US"/>
        </w:rPr>
        <w:fldChar w:fldCharType="end"/>
      </w:r>
      <w:r w:rsidRPr="00FE1F13">
        <w:rPr>
          <w:lang w:val="en-US"/>
        </w:rPr>
        <w:t>:</w:t>
      </w:r>
      <w:r w:rsidRPr="00FE1F13">
        <w:rPr>
          <w:lang w:val="en-US" w:eastAsia="ko-KR"/>
        </w:rPr>
        <w:t xml:space="preserve"> Uplink</w:t>
      </w:r>
      <w:r w:rsidRPr="00FE1F13">
        <w:rPr>
          <w:lang w:val="en-US"/>
        </w:rPr>
        <w:t xml:space="preserve"> CP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2407"/>
      </w:tblGrid>
      <w:tr w:rsidR="00932F06" w:rsidRPr="00FE1F13" w14:paraId="2F63264F" w14:textId="77777777" w:rsidTr="00FE1F1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105857" w14:textId="77777777" w:rsidR="00932F06" w:rsidRPr="00FE1F13" w:rsidRDefault="00932F06" w:rsidP="00582C92">
            <w:pPr>
              <w:pStyle w:val="TAH"/>
              <w:rPr>
                <w:lang w:val="en-US"/>
              </w:rPr>
            </w:pPr>
            <w:r w:rsidRPr="00FE1F13">
              <w:rPr>
                <w:lang w:val="en-US"/>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19E496" w14:textId="77777777" w:rsidR="00932F06" w:rsidRPr="00FE1F13" w:rsidRDefault="00932F06" w:rsidP="00582C92">
            <w:pPr>
              <w:pStyle w:val="TAH"/>
              <w:rPr>
                <w:lang w:val="en-US"/>
              </w:rPr>
            </w:pPr>
            <w:r w:rsidRPr="00FE1F13">
              <w:rPr>
                <w:lang w:val="en-US"/>
              </w:rPr>
              <w:t xml:space="preserve">Cyclic prefix length </w:t>
            </w:r>
            <w:r w:rsidRPr="00FE1F13">
              <w:rPr>
                <w:rFonts w:eastAsia="Batang"/>
                <w:position w:val="-12"/>
                <w:lang w:val="en-US"/>
              </w:rPr>
              <w:object w:dxaOrig="495" w:dyaOrig="330" w14:anchorId="3026E124">
                <v:shape id="_x0000_i1049" type="#_x0000_t75" style="width:24pt;height:16.5pt" o:ole="">
                  <v:imagedata r:id="rId65" o:title=""/>
                </v:shape>
                <o:OLEObject Type="Embed" ProgID="Equation.3" ShapeID="_x0000_i1049" DrawAspect="Content" ObjectID="_1503235441" r:id="rId72"/>
              </w:object>
            </w:r>
          </w:p>
        </w:tc>
      </w:tr>
      <w:tr w:rsidR="00932F06" w:rsidRPr="00FE1F13" w14:paraId="2FABB821" w14:textId="77777777" w:rsidTr="00582C9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17A0C" w14:textId="77777777" w:rsidR="00932F06" w:rsidRPr="00FE1F13" w:rsidRDefault="00932F06" w:rsidP="00582C92">
            <w:pPr>
              <w:pStyle w:val="TAL"/>
              <w:rPr>
                <w:lang w:val="en-US"/>
              </w:rPr>
            </w:pPr>
            <w:r w:rsidRPr="00FE1F13">
              <w:rPr>
                <w:lang w:val="en-US"/>
              </w:rPr>
              <w:t>Normal 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CD90" w14:textId="77777777" w:rsidR="00932F06" w:rsidRPr="00FE1F13" w:rsidRDefault="00932F06" w:rsidP="00582C92">
            <w:pPr>
              <w:pStyle w:val="TAL"/>
              <w:rPr>
                <w:lang w:val="en-US"/>
              </w:rPr>
            </w:pPr>
            <w:r w:rsidRPr="00FE1F13">
              <w:rPr>
                <w:rFonts w:eastAsia="Batang"/>
                <w:position w:val="-6"/>
                <w:lang w:val="en-US"/>
              </w:rPr>
              <w:object w:dxaOrig="1260" w:dyaOrig="285" w14:anchorId="5E97E104">
                <v:shape id="_x0000_i1050" type="#_x0000_t75" style="width:63.75pt;height:14.25pt" o:ole="">
                  <v:imagedata r:id="rId73" o:title=""/>
                </v:shape>
                <o:OLEObject Type="Embed" ProgID="Equation.3" ShapeID="_x0000_i1050" DrawAspect="Content" ObjectID="_1503235442" r:id="rId74"/>
              </w:object>
            </w:r>
          </w:p>
          <w:p w14:paraId="1BA1F7CA" w14:textId="77777777" w:rsidR="00932F06" w:rsidRPr="00FE1F13" w:rsidRDefault="00932F06" w:rsidP="00582C92">
            <w:pPr>
              <w:pStyle w:val="TAL"/>
              <w:rPr>
                <w:lang w:val="en-US"/>
              </w:rPr>
            </w:pPr>
            <w:r w:rsidRPr="00FE1F13">
              <w:rPr>
                <w:rFonts w:eastAsia="Batang"/>
                <w:position w:val="-10"/>
                <w:lang w:val="en-US"/>
              </w:rPr>
              <w:object w:dxaOrig="1725" w:dyaOrig="330" w14:anchorId="03A0467A">
                <v:shape id="_x0000_i1051" type="#_x0000_t75" style="width:86.25pt;height:16.5pt" o:ole="">
                  <v:imagedata r:id="rId75" o:title=""/>
                </v:shape>
                <o:OLEObject Type="Embed" ProgID="Equation.3" ShapeID="_x0000_i1051" DrawAspect="Content" ObjectID="_1503235443" r:id="rId76"/>
              </w:object>
            </w:r>
          </w:p>
        </w:tc>
      </w:tr>
    </w:tbl>
    <w:p w14:paraId="69C3A938" w14:textId="77777777" w:rsidR="00932F06" w:rsidRPr="00FE1F13" w:rsidRDefault="00932F06" w:rsidP="00932F06">
      <w:pPr>
        <w:rPr>
          <w:lang w:val="en-US"/>
        </w:rPr>
      </w:pPr>
    </w:p>
    <w:p w14:paraId="7846953D" w14:textId="0F581D5B" w:rsidR="00C557F9" w:rsidRPr="00FE1F13" w:rsidRDefault="00932F06" w:rsidP="00C557F9">
      <w:pPr>
        <w:rPr>
          <w:lang w:val="en-US"/>
        </w:rPr>
      </w:pPr>
      <w:r w:rsidRPr="00FE1F13">
        <w:rPr>
          <w:lang w:val="en-US"/>
        </w:rPr>
        <w:t>Note that both equations (2) and (3) are essentially the same as how LTE SC-FDMA baseband sig</w:t>
      </w:r>
      <w:r w:rsidR="0031270F" w:rsidRPr="00FE1F13">
        <w:rPr>
          <w:lang w:val="en-US"/>
        </w:rPr>
        <w:t>nal is generated according to [</w:t>
      </w:r>
      <w:r w:rsidRPr="00FE1F13">
        <w:rPr>
          <w:lang w:val="en-US"/>
        </w:rPr>
        <w:t>5], except for different parameters such as subcarrier spacing (</w:t>
      </w:r>
      <w:r w:rsidRPr="00FE1F13">
        <w:rPr>
          <w:rFonts w:eastAsia="Batang"/>
          <w:position w:val="-10"/>
          <w:lang w:val="en-US"/>
        </w:rPr>
        <w:object w:dxaOrig="345" w:dyaOrig="330" w14:anchorId="36BC58A3">
          <v:shape id="_x0000_i1052" type="#_x0000_t75" style="width:17.25pt;height:16.5pt" o:ole="">
            <v:imagedata r:id="rId77" o:title=""/>
          </v:shape>
          <o:OLEObject Type="Embed" ProgID="Equation.3" ShapeID="_x0000_i1052" DrawAspect="Content" ObjectID="_1503235444" r:id="rId78"/>
        </w:object>
      </w:r>
      <w:r w:rsidRPr="00FE1F13">
        <w:rPr>
          <w:lang w:val="en-US"/>
        </w:rPr>
        <w:t>), sampling time (</w:t>
      </w:r>
      <w:r w:rsidRPr="00FE1F13">
        <w:rPr>
          <w:rFonts w:eastAsia="Batang"/>
          <w:position w:val="-12"/>
          <w:sz w:val="10"/>
          <w:szCs w:val="10"/>
          <w:lang w:val="en-US"/>
        </w:rPr>
        <w:object w:dxaOrig="285" w:dyaOrig="345" w14:anchorId="72A14665">
          <v:shape id="_x0000_i1053" type="#_x0000_t75" style="width:14.25pt;height:17.25pt" o:ole="">
            <v:imagedata r:id="rId79" o:title=""/>
          </v:shape>
          <o:OLEObject Type="Embed" ProgID="Equation.3" ShapeID="_x0000_i1053" DrawAspect="Content" ObjectID="_1503235445" r:id="rId80"/>
        </w:object>
      </w:r>
      <w:r w:rsidRPr="00FE1F13">
        <w:rPr>
          <w:lang w:val="en-US"/>
        </w:rPr>
        <w:t>), CP values, number of time-domain samples before CP insertion (N), and number of subcarriers that can be allocated to M-PUSCH.</w:t>
      </w:r>
      <w:r w:rsidR="00625078" w:rsidRPr="00FE1F13">
        <w:rPr>
          <w:lang w:val="en-US"/>
        </w:rPr>
        <w:t xml:space="preserve"> </w:t>
      </w:r>
    </w:p>
    <w:p w14:paraId="7496BEE8" w14:textId="77777777" w:rsidR="008B2F7C" w:rsidRPr="00FE1F13" w:rsidRDefault="008B2F7C" w:rsidP="00C557F9">
      <w:pPr>
        <w:rPr>
          <w:lang w:val="en-US"/>
        </w:rPr>
      </w:pPr>
    </w:p>
    <w:p w14:paraId="577D2741" w14:textId="46D839C0" w:rsidR="0005434F" w:rsidRPr="00FE1F13" w:rsidRDefault="00683F57" w:rsidP="0005434F">
      <w:pPr>
        <w:pStyle w:val="Heading1"/>
        <w:rPr>
          <w:lang w:val="en-US"/>
        </w:rPr>
      </w:pPr>
      <w:r w:rsidRPr="00FE1F13">
        <w:rPr>
          <w:lang w:val="en-US"/>
        </w:rPr>
        <w:t>Conclusions</w:t>
      </w:r>
    </w:p>
    <w:p w14:paraId="73DC33AD" w14:textId="5C318EC4" w:rsidR="005E6F1D" w:rsidRPr="00FE1F13" w:rsidRDefault="008C1BF6">
      <w:pPr>
        <w:pStyle w:val="BodyText"/>
        <w:rPr>
          <w:lang w:val="en-US"/>
        </w:rPr>
      </w:pPr>
      <w:r w:rsidRPr="00FE1F13">
        <w:rPr>
          <w:lang w:val="en-US"/>
        </w:rPr>
        <w:t xml:space="preserve">In this contribution we outlined a physical layer framework for a narrowband </w:t>
      </w:r>
      <w:r w:rsidR="00A505FF" w:rsidRPr="00FE1F13">
        <w:rPr>
          <w:lang w:val="en-US"/>
        </w:rPr>
        <w:t>180</w:t>
      </w:r>
      <w:r w:rsidRPr="00FE1F13">
        <w:rPr>
          <w:lang w:val="en-US"/>
        </w:rPr>
        <w:t xml:space="preserve"> kHz carrier that </w:t>
      </w:r>
      <w:r w:rsidR="0040291E" w:rsidRPr="00FE1F13">
        <w:rPr>
          <w:lang w:val="en-US"/>
        </w:rPr>
        <w:t xml:space="preserve">builds on top of the existing LTE physical layer </w:t>
      </w:r>
      <w:r w:rsidRPr="00FE1F13">
        <w:rPr>
          <w:lang w:val="en-US"/>
        </w:rPr>
        <w:t xml:space="preserve">design. It </w:t>
      </w:r>
      <w:r w:rsidR="0040291E" w:rsidRPr="00FE1F13">
        <w:rPr>
          <w:lang w:val="en-US"/>
        </w:rPr>
        <w:t>aims to maximize the re-use of its physical layer principles</w:t>
      </w:r>
      <w:r w:rsidRPr="00FE1F13">
        <w:rPr>
          <w:lang w:val="en-US"/>
        </w:rPr>
        <w:t xml:space="preserve"> </w:t>
      </w:r>
      <w:r w:rsidR="0040291E" w:rsidRPr="00FE1F13">
        <w:rPr>
          <w:lang w:val="en-US"/>
        </w:rPr>
        <w:t xml:space="preserve">such as its DL numerology and the multiple access schemes (OFDMA and SC-FDMA). </w:t>
      </w:r>
      <w:r w:rsidR="00A62C43" w:rsidRPr="00FE1F13">
        <w:rPr>
          <w:lang w:val="en-US"/>
        </w:rPr>
        <w:t xml:space="preserve">The coding, modulation, and rate matching framework already established in LTE can also be reused. </w:t>
      </w:r>
      <w:r w:rsidR="0040291E" w:rsidRPr="00FE1F13">
        <w:rPr>
          <w:lang w:val="en-US"/>
        </w:rPr>
        <w:t xml:space="preserve">Changes to the UL numerology as well as to the </w:t>
      </w:r>
      <w:r w:rsidR="00A505FF" w:rsidRPr="00FE1F13">
        <w:rPr>
          <w:lang w:val="en-US"/>
        </w:rPr>
        <w:t>M-</w:t>
      </w:r>
      <w:r w:rsidR="0040291E" w:rsidRPr="00FE1F13">
        <w:rPr>
          <w:lang w:val="en-US"/>
        </w:rPr>
        <w:t>PSS/</w:t>
      </w:r>
      <w:r w:rsidR="00A505FF" w:rsidRPr="00FE1F13">
        <w:rPr>
          <w:lang w:val="en-US"/>
        </w:rPr>
        <w:t>M-</w:t>
      </w:r>
      <w:r w:rsidR="0040291E" w:rsidRPr="00FE1F13">
        <w:rPr>
          <w:lang w:val="en-US"/>
        </w:rPr>
        <w:t xml:space="preserve">SSS and </w:t>
      </w:r>
      <w:r w:rsidR="00A505FF" w:rsidRPr="00FE1F13">
        <w:rPr>
          <w:lang w:val="en-US"/>
        </w:rPr>
        <w:t>M-</w:t>
      </w:r>
      <w:r w:rsidR="0040291E" w:rsidRPr="00FE1F13">
        <w:rPr>
          <w:lang w:val="en-US"/>
        </w:rPr>
        <w:t xml:space="preserve">PRACH structure have been proposed while aiming </w:t>
      </w:r>
      <w:r w:rsidRPr="00FE1F13">
        <w:rPr>
          <w:lang w:val="en-US"/>
        </w:rPr>
        <w:t xml:space="preserve">also here </w:t>
      </w:r>
      <w:r w:rsidR="0040291E" w:rsidRPr="00FE1F13">
        <w:rPr>
          <w:lang w:val="en-US"/>
        </w:rPr>
        <w:t xml:space="preserve">for commonality with LTE. </w:t>
      </w:r>
      <w:r w:rsidR="00A62C43" w:rsidRPr="00FE1F13">
        <w:rPr>
          <w:lang w:val="en-US"/>
        </w:rPr>
        <w:t>For example, like LTE</w:t>
      </w:r>
      <w:r w:rsidR="00AB3514" w:rsidRPr="00FE1F13">
        <w:rPr>
          <w:lang w:val="en-US"/>
        </w:rPr>
        <w:t>,</w:t>
      </w:r>
      <w:r w:rsidR="00A62C43" w:rsidRPr="00FE1F13">
        <w:rPr>
          <w:lang w:val="en-US"/>
        </w:rPr>
        <w:t xml:space="preserve"> </w:t>
      </w:r>
      <w:proofErr w:type="spellStart"/>
      <w:r w:rsidR="00A62C43" w:rsidRPr="00FE1F13">
        <w:rPr>
          <w:lang w:val="en-US"/>
        </w:rPr>
        <w:t>Zadoff</w:t>
      </w:r>
      <w:proofErr w:type="spellEnd"/>
      <w:r w:rsidR="00A62C43" w:rsidRPr="00FE1F13">
        <w:rPr>
          <w:lang w:val="en-US"/>
        </w:rPr>
        <w:t xml:space="preserve"> Chu sequences are used for </w:t>
      </w:r>
      <w:r w:rsidR="00A505FF" w:rsidRPr="00FE1F13">
        <w:rPr>
          <w:lang w:val="en-US"/>
        </w:rPr>
        <w:t>M-</w:t>
      </w:r>
      <w:r w:rsidR="00A62C43" w:rsidRPr="00FE1F13">
        <w:rPr>
          <w:lang w:val="en-US"/>
        </w:rPr>
        <w:t>PRACH and the synchronization channels, and cell search is based on the same cell identity grouping method.</w:t>
      </w:r>
    </w:p>
    <w:p w14:paraId="07743E09" w14:textId="75D62B7A" w:rsidR="00DB4EF0" w:rsidRPr="00FE1F13" w:rsidRDefault="00DB4EF0">
      <w:pPr>
        <w:pStyle w:val="BodyText"/>
        <w:rPr>
          <w:lang w:val="en-US"/>
        </w:rPr>
      </w:pPr>
      <w:r w:rsidRPr="00FE1F13">
        <w:rPr>
          <w:lang w:val="en-US"/>
        </w:rPr>
        <w:t>The proposed design maintains key properties of LTE such as tight packing of subcarriers and resulting high capacity while enhancing the coverage and reducing the device complexity and cost. The latter comes naturally from the reduction of the channel bandwidth and the introduction of a longer M-</w:t>
      </w:r>
      <w:proofErr w:type="spellStart"/>
      <w:r w:rsidRPr="00FE1F13">
        <w:rPr>
          <w:lang w:val="en-US"/>
        </w:rPr>
        <w:t>subframe</w:t>
      </w:r>
      <w:proofErr w:type="spellEnd"/>
      <w:r w:rsidRPr="00FE1F13">
        <w:rPr>
          <w:lang w:val="en-US"/>
        </w:rPr>
        <w:t xml:space="preserve"> as well as inter-</w:t>
      </w:r>
      <w:proofErr w:type="spellStart"/>
      <w:r w:rsidRPr="00FE1F13">
        <w:rPr>
          <w:lang w:val="en-US"/>
        </w:rPr>
        <w:t>subframe</w:t>
      </w:r>
      <w:proofErr w:type="spellEnd"/>
      <w:r w:rsidRPr="00FE1F13">
        <w:rPr>
          <w:lang w:val="en-US"/>
        </w:rPr>
        <w:t xml:space="preserve"> scheduling. </w:t>
      </w:r>
    </w:p>
    <w:p w14:paraId="328CAF57" w14:textId="743ECF30" w:rsidR="00ED1710" w:rsidRPr="00FE1F13" w:rsidRDefault="00ED1710">
      <w:pPr>
        <w:pStyle w:val="BodyText"/>
        <w:rPr>
          <w:lang w:val="en-US"/>
        </w:rPr>
      </w:pPr>
      <w:r w:rsidRPr="00FE1F13">
        <w:rPr>
          <w:lang w:val="en-US"/>
        </w:rPr>
        <w:t>The concept description is provided to show feasibility, and could be seen as a baseline for further discussion and optimization in a potential</w:t>
      </w:r>
      <w:r w:rsidR="00645F42" w:rsidRPr="00FE1F13">
        <w:rPr>
          <w:lang w:val="en-US"/>
        </w:rPr>
        <w:t xml:space="preserve"> work item phase. S</w:t>
      </w:r>
      <w:r w:rsidRPr="00FE1F13">
        <w:rPr>
          <w:lang w:val="en-US"/>
        </w:rPr>
        <w:t xml:space="preserve">imple design </w:t>
      </w:r>
      <w:r w:rsidR="00265439" w:rsidRPr="00FE1F13">
        <w:rPr>
          <w:lang w:val="en-US"/>
        </w:rPr>
        <w:t xml:space="preserve">as well as </w:t>
      </w:r>
      <w:r w:rsidRPr="00FE1F13">
        <w:rPr>
          <w:lang w:val="en-US"/>
        </w:rPr>
        <w:t xml:space="preserve">synergy </w:t>
      </w:r>
      <w:r w:rsidR="00265439" w:rsidRPr="00FE1F13">
        <w:rPr>
          <w:lang w:val="en-US"/>
        </w:rPr>
        <w:t xml:space="preserve">and </w:t>
      </w:r>
      <w:r w:rsidR="00F177B8" w:rsidRPr="00FE1F13">
        <w:rPr>
          <w:lang w:val="en-US"/>
        </w:rPr>
        <w:t xml:space="preserve">compatibility </w:t>
      </w:r>
      <w:r w:rsidRPr="00FE1F13">
        <w:rPr>
          <w:lang w:val="en-US"/>
        </w:rPr>
        <w:t>with LTE are important optimization criteria.</w:t>
      </w:r>
    </w:p>
    <w:p w14:paraId="577D2743" w14:textId="77777777" w:rsidR="00CA53DD" w:rsidRPr="00FE1F13" w:rsidRDefault="00CA53DD" w:rsidP="00253C39">
      <w:pPr>
        <w:pStyle w:val="Heading1"/>
        <w:rPr>
          <w:lang w:val="en-US"/>
        </w:rPr>
      </w:pPr>
      <w:r w:rsidRPr="00FE1F13">
        <w:rPr>
          <w:lang w:val="en-US"/>
        </w:rPr>
        <w:t>References</w:t>
      </w:r>
    </w:p>
    <w:bookmarkStart w:id="35" w:name="_Ref397674406"/>
    <w:bookmarkStart w:id="36" w:name="_Ref403069021"/>
    <w:bookmarkStart w:id="37" w:name="_Ref384735847"/>
    <w:p w14:paraId="577D2744" w14:textId="77777777" w:rsidR="00CA53DD" w:rsidRPr="00FE1F13" w:rsidRDefault="00CA53DD" w:rsidP="001B5230">
      <w:pPr>
        <w:pStyle w:val="Reference"/>
        <w:rPr>
          <w:lang w:val="en-US"/>
        </w:rPr>
      </w:pPr>
      <w:r w:rsidRPr="00FE1F13">
        <w:rPr>
          <w:lang w:val="en-US"/>
        </w:rPr>
        <w:fldChar w:fldCharType="begin"/>
      </w:r>
      <w:r w:rsidRPr="00FE1F13">
        <w:rPr>
          <w:lang w:val="en-US"/>
        </w:rPr>
        <w:instrText xml:space="preserve"> HYPERLINK "ftp://www.3gpp.org/tsg_geran/TSG_GERAN/GERAN_62_Valencia/Docs/GP-140421.zip" </w:instrText>
      </w:r>
      <w:r w:rsidRPr="00FE1F13">
        <w:rPr>
          <w:lang w:val="en-US"/>
        </w:rPr>
        <w:fldChar w:fldCharType="separate"/>
      </w:r>
      <w:r w:rsidRPr="00FE1F13">
        <w:rPr>
          <w:rStyle w:val="Hyperlink"/>
          <w:lang w:val="en-US"/>
        </w:rPr>
        <w:t>GP-140421</w:t>
      </w:r>
      <w:r w:rsidRPr="00FE1F13">
        <w:rPr>
          <w:lang w:val="en-US"/>
        </w:rPr>
        <w:fldChar w:fldCharType="end"/>
      </w:r>
      <w:r w:rsidRPr="00FE1F13">
        <w:rPr>
          <w:lang w:val="en-US"/>
        </w:rPr>
        <w:t>, “New Study Item on Cellular System Support for Ultra Low Complexity and Low Throughput Internet of Things (</w:t>
      </w:r>
      <w:proofErr w:type="spellStart"/>
      <w:r w:rsidRPr="00FE1F13">
        <w:rPr>
          <w:lang w:val="en-US"/>
        </w:rPr>
        <w:t>FS_IoT_LC</w:t>
      </w:r>
      <w:proofErr w:type="spellEnd"/>
      <w:r w:rsidRPr="00FE1F13">
        <w:rPr>
          <w:lang w:val="en-US"/>
        </w:rPr>
        <w:t>) (revision of GP-140418)”, source VODAFONE Group Plc. GERAN#62</w:t>
      </w:r>
      <w:bookmarkEnd w:id="35"/>
      <w:r w:rsidRPr="00FE1F13">
        <w:rPr>
          <w:lang w:val="en-US"/>
        </w:rPr>
        <w:t>.</w:t>
      </w:r>
      <w:bookmarkEnd w:id="36"/>
    </w:p>
    <w:p w14:paraId="1CBBB152" w14:textId="2F94B7B9" w:rsidR="00A7225A" w:rsidRPr="00FE1F13" w:rsidRDefault="004373A6" w:rsidP="004373A6">
      <w:pPr>
        <w:pStyle w:val="Reference"/>
        <w:rPr>
          <w:lang w:val="en-US"/>
        </w:rPr>
      </w:pPr>
      <w:r w:rsidRPr="00FE1F13">
        <w:rPr>
          <w:lang w:val="en-US"/>
        </w:rPr>
        <w:t xml:space="preserve">GP-150863; “Narrowband LTE – concept description”; Ericsson, Nokia Networks, AT&amp;T, Alcatel-Lucent, Alcatel-Lucent Shanghai Bell, Intel, Sierra Wireless, </w:t>
      </w:r>
      <w:proofErr w:type="spellStart"/>
      <w:r w:rsidRPr="00FE1F13">
        <w:rPr>
          <w:lang w:val="en-US"/>
        </w:rPr>
        <w:t>Sequans</w:t>
      </w:r>
      <w:proofErr w:type="spellEnd"/>
      <w:r w:rsidRPr="00FE1F13">
        <w:rPr>
          <w:lang w:val="en-US"/>
        </w:rPr>
        <w:t xml:space="preserve"> Communications, ZTE, Sharp, </w:t>
      </w:r>
      <w:proofErr w:type="spellStart"/>
      <w:r w:rsidRPr="00FE1F13">
        <w:rPr>
          <w:lang w:val="en-US"/>
        </w:rPr>
        <w:t>Gemalto</w:t>
      </w:r>
      <w:proofErr w:type="spellEnd"/>
      <w:r w:rsidRPr="00FE1F13">
        <w:rPr>
          <w:lang w:val="en-US"/>
        </w:rPr>
        <w:t xml:space="preserve">, Sprint; GERAN#67; August 10th to 13th, 2015; Yin </w:t>
      </w:r>
      <w:proofErr w:type="spellStart"/>
      <w:r w:rsidRPr="00FE1F13">
        <w:rPr>
          <w:lang w:val="en-US"/>
        </w:rPr>
        <w:t>Chuan</w:t>
      </w:r>
      <w:proofErr w:type="spellEnd"/>
      <w:r w:rsidRPr="00FE1F13">
        <w:rPr>
          <w:lang w:val="en-US"/>
        </w:rPr>
        <w:t>, China</w:t>
      </w:r>
    </w:p>
    <w:p w14:paraId="37509D55" w14:textId="186A1678" w:rsidR="00142630" w:rsidRPr="00FE1F13" w:rsidRDefault="000D4E16" w:rsidP="003578EB">
      <w:pPr>
        <w:pStyle w:val="Reference"/>
        <w:rPr>
          <w:lang w:val="en-US"/>
        </w:rPr>
      </w:pPr>
      <w:bookmarkStart w:id="38" w:name="_Ref425956463"/>
      <w:r w:rsidRPr="00FE1F13">
        <w:rPr>
          <w:lang w:val="en-US"/>
        </w:rPr>
        <w:t>GP-</w:t>
      </w:r>
      <w:r w:rsidR="003578EB" w:rsidRPr="00FE1F13">
        <w:rPr>
          <w:lang w:val="en-US"/>
        </w:rPr>
        <w:t>150803</w:t>
      </w:r>
      <w:r w:rsidRPr="00FE1F13">
        <w:rPr>
          <w:lang w:val="en-US"/>
        </w:rPr>
        <w:t xml:space="preserve">; “Reuse of LTE L2/L3 layers for Cellular </w:t>
      </w:r>
      <w:proofErr w:type="spellStart"/>
      <w:r w:rsidRPr="00FE1F13">
        <w:rPr>
          <w:lang w:val="en-US"/>
        </w:rPr>
        <w:t>IoT</w:t>
      </w:r>
      <w:proofErr w:type="spellEnd"/>
      <w:r w:rsidRPr="00FE1F13">
        <w:rPr>
          <w:lang w:val="en-US"/>
        </w:rPr>
        <w:t>”; Alcatel-Lucent, Alcatel-Lucent Shanghai</w:t>
      </w:r>
      <w:r w:rsidR="00EF6BD5" w:rsidRPr="00FE1F13">
        <w:rPr>
          <w:lang w:val="en-US"/>
        </w:rPr>
        <w:t xml:space="preserve"> Bell, Ericsson</w:t>
      </w:r>
      <w:r w:rsidR="00AC0CAA" w:rsidRPr="00FE1F13">
        <w:rPr>
          <w:lang w:val="en-US"/>
        </w:rPr>
        <w:t xml:space="preserve"> LM</w:t>
      </w:r>
      <w:r w:rsidR="00EF6BD5" w:rsidRPr="00FE1F13">
        <w:rPr>
          <w:lang w:val="en-US"/>
        </w:rPr>
        <w:t xml:space="preserve">, </w:t>
      </w:r>
      <w:proofErr w:type="spellStart"/>
      <w:r w:rsidR="00EF6BD5" w:rsidRPr="00FE1F13">
        <w:rPr>
          <w:lang w:val="en-US"/>
        </w:rPr>
        <w:t>Mediatek</w:t>
      </w:r>
      <w:proofErr w:type="spellEnd"/>
      <w:r w:rsidR="00AC0CAA" w:rsidRPr="00FE1F13">
        <w:rPr>
          <w:lang w:val="en-US"/>
        </w:rPr>
        <w:t xml:space="preserve"> Inc., </w:t>
      </w:r>
      <w:r w:rsidR="00AC0CAA" w:rsidRPr="00FE1F13">
        <w:rPr>
          <w:rFonts w:cs="Arial"/>
          <w:lang w:val="en-US"/>
        </w:rPr>
        <w:t xml:space="preserve">Panasonic Corporation, </w:t>
      </w:r>
      <w:r w:rsidR="00AC0CAA" w:rsidRPr="00FE1F13">
        <w:rPr>
          <w:rFonts w:cs="Arial"/>
          <w:color w:val="000000"/>
          <w:lang w:val="en-US"/>
        </w:rPr>
        <w:t>Sierra Wireless, S.A.</w:t>
      </w:r>
      <w:r w:rsidR="00AC0CAA" w:rsidRPr="00FE1F13">
        <w:rPr>
          <w:rFonts w:cs="Arial"/>
          <w:lang w:val="en-US"/>
        </w:rPr>
        <w:t xml:space="preserve">, ZTE Corporation, Nokia Networks, </w:t>
      </w:r>
      <w:proofErr w:type="spellStart"/>
      <w:r w:rsidR="00AC0CAA" w:rsidRPr="00FE1F13">
        <w:rPr>
          <w:rFonts w:cs="Arial"/>
          <w:lang w:val="en-US"/>
        </w:rPr>
        <w:t>Sequans</w:t>
      </w:r>
      <w:proofErr w:type="spellEnd"/>
      <w:r w:rsidRPr="00FE1F13">
        <w:rPr>
          <w:lang w:val="en-US"/>
        </w:rPr>
        <w:t xml:space="preserve">; </w:t>
      </w:r>
      <w:bookmarkEnd w:id="38"/>
      <w:r w:rsidRPr="00FE1F13">
        <w:rPr>
          <w:lang w:val="en-US"/>
        </w:rPr>
        <w:t xml:space="preserve">GERAN#67; August 10th to 13th, 2015; Yin </w:t>
      </w:r>
      <w:proofErr w:type="spellStart"/>
      <w:r w:rsidRPr="00FE1F13">
        <w:rPr>
          <w:lang w:val="en-US"/>
        </w:rPr>
        <w:t>Chuan</w:t>
      </w:r>
      <w:proofErr w:type="spellEnd"/>
      <w:r w:rsidRPr="00FE1F13">
        <w:rPr>
          <w:lang w:val="en-US"/>
        </w:rPr>
        <w:t>, China</w:t>
      </w:r>
    </w:p>
    <w:p w14:paraId="7EA04640" w14:textId="426AE0F5" w:rsidR="004A7311" w:rsidRPr="00FE1F13" w:rsidRDefault="004A7311" w:rsidP="004A7311">
      <w:pPr>
        <w:pStyle w:val="Reference"/>
        <w:rPr>
          <w:lang w:val="en-US"/>
        </w:rPr>
      </w:pPr>
      <w:r w:rsidRPr="00FE1F13">
        <w:rPr>
          <w:lang w:val="en-US"/>
        </w:rPr>
        <w:t>3GPP TR 45.820, “Technical Specification Group GSM/EDGE Radio Access Network; Cellular System Support for Ultra Low Complexity and Low Throughput Internet of Things,” Aug. 2015, v.2.</w:t>
      </w:r>
      <w:r w:rsidR="00643090" w:rsidRPr="00FE1F13">
        <w:rPr>
          <w:lang w:val="en-US"/>
        </w:rPr>
        <w:t>1</w:t>
      </w:r>
      <w:r w:rsidRPr="00FE1F13">
        <w:rPr>
          <w:lang w:val="en-US"/>
        </w:rPr>
        <w:t>.0.</w:t>
      </w:r>
    </w:p>
    <w:p w14:paraId="1FA19857" w14:textId="6A68513F" w:rsidR="004A7311" w:rsidRPr="00FE1F13" w:rsidRDefault="004A7311" w:rsidP="004A7311">
      <w:pPr>
        <w:pStyle w:val="Reference"/>
        <w:rPr>
          <w:lang w:val="en-US"/>
        </w:rPr>
      </w:pPr>
      <w:r w:rsidRPr="00FE1F13">
        <w:rPr>
          <w:lang w:val="en-US"/>
        </w:rPr>
        <w:t>3GPP TS 36.211, “Evolved Universal Terrestrial Radio Access (E-UTRA); Physical Channels and Modulation”</w:t>
      </w:r>
    </w:p>
    <w:p w14:paraId="6EA765A7" w14:textId="7225E9C1" w:rsidR="006D05BF" w:rsidRPr="00FE1F13" w:rsidRDefault="006D05BF" w:rsidP="006D05BF">
      <w:pPr>
        <w:pStyle w:val="Reference"/>
        <w:rPr>
          <w:lang w:val="en-US"/>
        </w:rPr>
      </w:pPr>
      <w:r w:rsidRPr="00FE1F13">
        <w:rPr>
          <w:lang w:val="en-US"/>
        </w:rPr>
        <w:lastRenderedPageBreak/>
        <w:t>3GPP TS 36.212, "Evolved Universal Terrestrial Radio Access (E-UTRA); Multiplexing and channel coding".</w:t>
      </w:r>
    </w:p>
    <w:p w14:paraId="2AC1E8E3" w14:textId="29B2475A" w:rsidR="00093FC2" w:rsidRPr="00FE1F13" w:rsidRDefault="00093FC2" w:rsidP="006D05BF">
      <w:pPr>
        <w:pStyle w:val="Reference"/>
        <w:rPr>
          <w:lang w:val="en-US"/>
        </w:rPr>
      </w:pPr>
      <w:r w:rsidRPr="00FE1F13">
        <w:rPr>
          <w:lang w:val="en-US"/>
        </w:rPr>
        <w:t>GP-150784; “Narrowband LTE – DCI Concept”; Ericsson LM, Nokia Networks, and Intel; GERAN#67; August 10</w:t>
      </w:r>
      <w:r w:rsidRPr="00FE1F13">
        <w:rPr>
          <w:vertAlign w:val="superscript"/>
          <w:lang w:val="en-US"/>
        </w:rPr>
        <w:t>th</w:t>
      </w:r>
      <w:r w:rsidRPr="00FE1F13">
        <w:rPr>
          <w:lang w:val="en-US"/>
        </w:rPr>
        <w:t xml:space="preserve"> to 13</w:t>
      </w:r>
      <w:r w:rsidRPr="00FE1F13">
        <w:rPr>
          <w:vertAlign w:val="superscript"/>
          <w:lang w:val="en-US"/>
        </w:rPr>
        <w:t>th</w:t>
      </w:r>
      <w:r w:rsidRPr="00FE1F13">
        <w:rPr>
          <w:lang w:val="en-US"/>
        </w:rPr>
        <w:t xml:space="preserve">, 2015; Yin </w:t>
      </w:r>
      <w:proofErr w:type="spellStart"/>
      <w:r w:rsidRPr="00FE1F13">
        <w:rPr>
          <w:lang w:val="en-US"/>
        </w:rPr>
        <w:t>Chuan</w:t>
      </w:r>
      <w:proofErr w:type="spellEnd"/>
      <w:r w:rsidRPr="00FE1F13">
        <w:rPr>
          <w:lang w:val="en-US"/>
        </w:rPr>
        <w:t>, China</w:t>
      </w:r>
    </w:p>
    <w:p w14:paraId="2D3AE037" w14:textId="77777777" w:rsidR="008517E1" w:rsidRPr="00FE1F13" w:rsidRDefault="008517E1" w:rsidP="008517E1">
      <w:pPr>
        <w:pStyle w:val="Reference"/>
        <w:rPr>
          <w:lang w:val="en-US"/>
        </w:rPr>
      </w:pPr>
      <w:r w:rsidRPr="00FE1F13">
        <w:rPr>
          <w:lang w:val="en-US"/>
        </w:rPr>
        <w:t>3GPP TS 36.321, “Evolved Universal Terrestrial Radio Access (E-UTRA); Medium Access Control (MAC) protocol specification”</w:t>
      </w:r>
    </w:p>
    <w:p w14:paraId="39132857" w14:textId="1944F9FD" w:rsidR="0035201D" w:rsidRPr="00FE1F13" w:rsidRDefault="00042044" w:rsidP="0035201D">
      <w:pPr>
        <w:pStyle w:val="Reference"/>
        <w:rPr>
          <w:lang w:val="en-US"/>
        </w:rPr>
      </w:pPr>
      <w:r w:rsidRPr="00FE1F13">
        <w:rPr>
          <w:lang w:val="en-US"/>
        </w:rPr>
        <w:t>3GPP TS 36.300, “Evolved Universal Terrestrial Radio Access (E-UTRA) and Evolved Universal Terrestrial Radio Access Network (E-UTRAN); Overall description; Stage 2”</w:t>
      </w:r>
      <w:bookmarkEnd w:id="37"/>
    </w:p>
    <w:p w14:paraId="63FE7507" w14:textId="39F7F822" w:rsidR="00643090" w:rsidRPr="00FE1F13" w:rsidRDefault="0035201D" w:rsidP="0035201D">
      <w:pPr>
        <w:pStyle w:val="Reference"/>
        <w:rPr>
          <w:lang w:val="en-US"/>
        </w:rPr>
      </w:pPr>
      <w:r w:rsidRPr="00FE1F13">
        <w:rPr>
          <w:lang w:val="en-US"/>
        </w:rPr>
        <w:t>RP-151392, “NB-LTE - Improved indoor coverage”; Ericsson, Alcatel-Lucent, Alcatel-Lucent Shanghai Bell, Nokia, Intel, ZTE, Samsung, LGE.</w:t>
      </w:r>
    </w:p>
    <w:sectPr w:rsidR="00643090" w:rsidRPr="00FE1F13" w:rsidSect="003B5666">
      <w:headerReference w:type="default" r:id="rId81"/>
      <w:footerReference w:type="default" r:id="rId82"/>
      <w:headerReference w:type="first" r:id="rId83"/>
      <w:footerReference w:type="first" r:id="rId84"/>
      <w:pgSz w:w="11906" w:h="16838"/>
      <w:pgMar w:top="1411" w:right="1138" w:bottom="1138" w:left="1138"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8EA181" w14:textId="77777777" w:rsidR="00CF35FE" w:rsidRDefault="00CF35FE">
      <w:pPr>
        <w:spacing w:after="0"/>
      </w:pPr>
      <w:r>
        <w:separator/>
      </w:r>
    </w:p>
  </w:endnote>
  <w:endnote w:type="continuationSeparator" w:id="0">
    <w:p w14:paraId="682914A6" w14:textId="77777777" w:rsidR="00CF35FE" w:rsidRDefault="00CF35F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9" w14:textId="77777777" w:rsidR="00E37920" w:rsidRDefault="00E37920">
    <w:pPr>
      <w:pStyle w:val="Footer"/>
      <w:ind w:right="-1521"/>
    </w:pPr>
    <w:r>
      <w:rPr>
        <w:rStyle w:val="PageNumber"/>
      </w:rPr>
      <w:fldChar w:fldCharType="begin"/>
    </w:r>
    <w:r>
      <w:rPr>
        <w:rStyle w:val="PageNumber"/>
      </w:rPr>
      <w:instrText xml:space="preserve"> PAGE </w:instrText>
    </w:r>
    <w:r>
      <w:rPr>
        <w:rStyle w:val="PageNumber"/>
      </w:rPr>
      <w:fldChar w:fldCharType="separate"/>
    </w:r>
    <w:r w:rsidR="00E21B75">
      <w:rPr>
        <w:rStyle w:val="PageNumber"/>
      </w:rPr>
      <w:t>24</w:t>
    </w:r>
    <w:r>
      <w:rPr>
        <w:rStyle w:val="PageNumber"/>
      </w:rPr>
      <w:fldChar w:fldCharType="end"/>
    </w:r>
    <w:bookmarkStart w:id="39" w:name="_Toc458939174"/>
    <w:r>
      <w:rPr>
        <w:rStyle w:val="PageNumber"/>
      </w:rPr>
      <w:t>(</w:t>
    </w:r>
    <w:r>
      <w:rPr>
        <w:rStyle w:val="PageNumber"/>
      </w:rPr>
      <w:fldChar w:fldCharType="begin"/>
    </w:r>
    <w:r>
      <w:rPr>
        <w:rStyle w:val="PageNumber"/>
      </w:rPr>
      <w:instrText xml:space="preserve"> NUMPAGES </w:instrText>
    </w:r>
    <w:r>
      <w:rPr>
        <w:rStyle w:val="PageNumber"/>
      </w:rPr>
      <w:fldChar w:fldCharType="separate"/>
    </w:r>
    <w:r w:rsidR="00E21B75">
      <w:rPr>
        <w:rStyle w:val="PageNumber"/>
      </w:rPr>
      <w:t>24</w:t>
    </w:r>
    <w:r>
      <w:rPr>
        <w:rStyle w:val="PageNumber"/>
      </w:rPr>
      <w:fldChar w:fldCharType="end"/>
    </w:r>
    <w:r>
      <w:rPr>
        <w:rStyle w:val="PageNumber"/>
      </w:rPr>
      <w:t>)</w:t>
    </w:r>
    <w:bookmarkEnd w:id="39"/>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D" w14:textId="77777777" w:rsidR="00E37920" w:rsidRDefault="00E37920">
    <w:pPr>
      <w:pStyle w:val="Footer"/>
    </w:pPr>
    <w:r>
      <w:rPr>
        <w:rStyle w:val="PageNumber"/>
      </w:rPr>
      <w:fldChar w:fldCharType="begin"/>
    </w:r>
    <w:r>
      <w:rPr>
        <w:rStyle w:val="PageNumber"/>
      </w:rPr>
      <w:instrText xml:space="preserve"> PAGE </w:instrText>
    </w:r>
    <w:r>
      <w:rPr>
        <w:rStyle w:val="PageNumber"/>
      </w:rPr>
      <w:fldChar w:fldCharType="separate"/>
    </w:r>
    <w:r w:rsidR="00621F35">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21F35">
      <w:rPr>
        <w:rStyle w:val="PageNumber"/>
      </w:rPr>
      <w:t>24</w:t>
    </w:r>
    <w:r>
      <w:rPr>
        <w:rStyle w:val="PageNumber"/>
      </w:rPr>
      <w:fldChar w:fldCharType="end"/>
    </w:r>
    <w:r>
      <w:rPr>
        <w:rStyle w:val="PageNumber"/>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F5E743" w14:textId="77777777" w:rsidR="00CF35FE" w:rsidRDefault="00CF35FE">
      <w:pPr>
        <w:spacing w:after="0"/>
      </w:pPr>
      <w:r>
        <w:separator/>
      </w:r>
    </w:p>
  </w:footnote>
  <w:footnote w:type="continuationSeparator" w:id="0">
    <w:p w14:paraId="74340A6E" w14:textId="77777777" w:rsidR="00CF35FE" w:rsidRDefault="00CF35FE">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8" w14:textId="77F8B9C0" w:rsidR="00E37920" w:rsidRPr="006A0FC7" w:rsidRDefault="00E37920" w:rsidP="00322C8D">
    <w:pPr>
      <w:pStyle w:val="Header"/>
      <w:tabs>
        <w:tab w:val="right" w:pos="7938"/>
      </w:tabs>
      <w:rPr>
        <w:lang w:val="sv-SE"/>
      </w:rPr>
    </w:pPr>
    <w:r w:rsidRPr="003A6896">
      <w:rPr>
        <w:lang w:val="sv-SE"/>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7D27CC" w14:textId="27E8C4E0" w:rsidR="00E37920" w:rsidRPr="00BF30DA" w:rsidRDefault="00E37920" w:rsidP="00322C8D">
    <w:pPr>
      <w:pStyle w:val="Header"/>
      <w:tabs>
        <w:tab w:val="right" w:pos="7938"/>
      </w:tabs>
      <w:rPr>
        <w:snapToGrid w:val="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CC649A"/>
    <w:lvl w:ilvl="0">
      <w:start w:val="1"/>
      <w:numFmt w:val="decimal"/>
      <w:lvlText w:val="%1."/>
      <w:lvlJc w:val="left"/>
      <w:pPr>
        <w:tabs>
          <w:tab w:val="num" w:pos="643"/>
        </w:tabs>
        <w:ind w:left="643" w:hanging="360"/>
      </w:pPr>
    </w:lvl>
  </w:abstractNum>
  <w:abstractNum w:abstractNumId="1">
    <w:nsid w:val="FFFFFF80"/>
    <w:multiLevelType w:val="singleLevel"/>
    <w:tmpl w:val="1C96014A"/>
    <w:lvl w:ilvl="0">
      <w:start w:val="1"/>
      <w:numFmt w:val="bullet"/>
      <w:pStyle w:val="IB1"/>
      <w:lvlText w:val=""/>
      <w:lvlJc w:val="left"/>
      <w:pPr>
        <w:tabs>
          <w:tab w:val="num" w:pos="1492"/>
        </w:tabs>
        <w:ind w:left="1492" w:hanging="360"/>
      </w:pPr>
      <w:rPr>
        <w:rFonts w:ascii="Symbol" w:hAnsi="Symbol" w:hint="default"/>
      </w:rPr>
    </w:lvl>
  </w:abstractNum>
  <w:abstractNum w:abstractNumId="2">
    <w:nsid w:val="FFFFFF81"/>
    <w:multiLevelType w:val="singleLevel"/>
    <w:tmpl w:val="66F05B4E"/>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246EE0F0"/>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7A62764"/>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BCB4E03E"/>
    <w:lvl w:ilvl="0">
      <w:start w:val="1"/>
      <w:numFmt w:val="decimal"/>
      <w:lvlText w:val="%1."/>
      <w:lvlJc w:val="left"/>
      <w:pPr>
        <w:tabs>
          <w:tab w:val="num" w:pos="360"/>
        </w:tabs>
        <w:ind w:left="360" w:hanging="360"/>
      </w:pPr>
    </w:lvl>
  </w:abstractNum>
  <w:abstractNum w:abstractNumId="6">
    <w:nsid w:val="FFFFFF89"/>
    <w:multiLevelType w:val="singleLevel"/>
    <w:tmpl w:val="ADCAD0D0"/>
    <w:lvl w:ilvl="0">
      <w:start w:val="1"/>
      <w:numFmt w:val="bullet"/>
      <w:lvlText w:val=""/>
      <w:lvlJc w:val="left"/>
      <w:pPr>
        <w:tabs>
          <w:tab w:val="num" w:pos="360"/>
        </w:tabs>
        <w:ind w:left="360" w:hanging="360"/>
      </w:pPr>
      <w:rPr>
        <w:rFonts w:ascii="Symbol" w:hAnsi="Symbol" w:hint="default"/>
      </w:rPr>
    </w:lvl>
  </w:abstractNum>
  <w:abstractNum w:abstractNumId="7">
    <w:nsid w:val="00AB5DF1"/>
    <w:multiLevelType w:val="hybridMultilevel"/>
    <w:tmpl w:val="74845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2552047"/>
    <w:multiLevelType w:val="multilevel"/>
    <w:tmpl w:val="0D0CD52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3726"/>
        </w:tabs>
        <w:ind w:left="372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055822B5"/>
    <w:multiLevelType w:val="hybridMultilevel"/>
    <w:tmpl w:val="441AF4F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nsid w:val="084610A7"/>
    <w:multiLevelType w:val="hybridMultilevel"/>
    <w:tmpl w:val="2B3036BA"/>
    <w:lvl w:ilvl="0" w:tplc="F5DC89EA">
      <w:start w:val="1"/>
      <w:numFmt w:val="bullet"/>
      <w:lvlText w:val=""/>
      <w:lvlJc w:val="left"/>
      <w:pPr>
        <w:tabs>
          <w:tab w:val="num" w:pos="720"/>
        </w:tabs>
        <w:ind w:left="720" w:hanging="360"/>
      </w:pPr>
      <w:rPr>
        <w:rFonts w:ascii="Wingdings" w:hAnsi="Wingdings" w:hint="default"/>
      </w:rPr>
    </w:lvl>
    <w:lvl w:ilvl="1" w:tplc="3722A2E2" w:tentative="1">
      <w:start w:val="1"/>
      <w:numFmt w:val="bullet"/>
      <w:lvlText w:val=""/>
      <w:lvlJc w:val="left"/>
      <w:pPr>
        <w:tabs>
          <w:tab w:val="num" w:pos="1440"/>
        </w:tabs>
        <w:ind w:left="1440" w:hanging="360"/>
      </w:pPr>
      <w:rPr>
        <w:rFonts w:ascii="Wingdings" w:hAnsi="Wingdings" w:hint="default"/>
      </w:rPr>
    </w:lvl>
    <w:lvl w:ilvl="2" w:tplc="2B2EEB80" w:tentative="1">
      <w:start w:val="1"/>
      <w:numFmt w:val="bullet"/>
      <w:lvlText w:val=""/>
      <w:lvlJc w:val="left"/>
      <w:pPr>
        <w:tabs>
          <w:tab w:val="num" w:pos="2160"/>
        </w:tabs>
        <w:ind w:left="2160" w:hanging="360"/>
      </w:pPr>
      <w:rPr>
        <w:rFonts w:ascii="Wingdings" w:hAnsi="Wingdings" w:hint="default"/>
      </w:rPr>
    </w:lvl>
    <w:lvl w:ilvl="3" w:tplc="181C6D7E" w:tentative="1">
      <w:start w:val="1"/>
      <w:numFmt w:val="bullet"/>
      <w:lvlText w:val=""/>
      <w:lvlJc w:val="left"/>
      <w:pPr>
        <w:tabs>
          <w:tab w:val="num" w:pos="2880"/>
        </w:tabs>
        <w:ind w:left="2880" w:hanging="360"/>
      </w:pPr>
      <w:rPr>
        <w:rFonts w:ascii="Wingdings" w:hAnsi="Wingdings" w:hint="default"/>
      </w:rPr>
    </w:lvl>
    <w:lvl w:ilvl="4" w:tplc="D9E4922C" w:tentative="1">
      <w:start w:val="1"/>
      <w:numFmt w:val="bullet"/>
      <w:lvlText w:val=""/>
      <w:lvlJc w:val="left"/>
      <w:pPr>
        <w:tabs>
          <w:tab w:val="num" w:pos="3600"/>
        </w:tabs>
        <w:ind w:left="3600" w:hanging="360"/>
      </w:pPr>
      <w:rPr>
        <w:rFonts w:ascii="Wingdings" w:hAnsi="Wingdings" w:hint="default"/>
      </w:rPr>
    </w:lvl>
    <w:lvl w:ilvl="5" w:tplc="2000E30A" w:tentative="1">
      <w:start w:val="1"/>
      <w:numFmt w:val="bullet"/>
      <w:lvlText w:val=""/>
      <w:lvlJc w:val="left"/>
      <w:pPr>
        <w:tabs>
          <w:tab w:val="num" w:pos="4320"/>
        </w:tabs>
        <w:ind w:left="4320" w:hanging="360"/>
      </w:pPr>
      <w:rPr>
        <w:rFonts w:ascii="Wingdings" w:hAnsi="Wingdings" w:hint="default"/>
      </w:rPr>
    </w:lvl>
    <w:lvl w:ilvl="6" w:tplc="7C2043B4" w:tentative="1">
      <w:start w:val="1"/>
      <w:numFmt w:val="bullet"/>
      <w:lvlText w:val=""/>
      <w:lvlJc w:val="left"/>
      <w:pPr>
        <w:tabs>
          <w:tab w:val="num" w:pos="5040"/>
        </w:tabs>
        <w:ind w:left="5040" w:hanging="360"/>
      </w:pPr>
      <w:rPr>
        <w:rFonts w:ascii="Wingdings" w:hAnsi="Wingdings" w:hint="default"/>
      </w:rPr>
    </w:lvl>
    <w:lvl w:ilvl="7" w:tplc="D9AE9846" w:tentative="1">
      <w:start w:val="1"/>
      <w:numFmt w:val="bullet"/>
      <w:lvlText w:val=""/>
      <w:lvlJc w:val="left"/>
      <w:pPr>
        <w:tabs>
          <w:tab w:val="num" w:pos="5760"/>
        </w:tabs>
        <w:ind w:left="5760" w:hanging="360"/>
      </w:pPr>
      <w:rPr>
        <w:rFonts w:ascii="Wingdings" w:hAnsi="Wingdings" w:hint="default"/>
      </w:rPr>
    </w:lvl>
    <w:lvl w:ilvl="8" w:tplc="2C705240" w:tentative="1">
      <w:start w:val="1"/>
      <w:numFmt w:val="bullet"/>
      <w:lvlText w:val=""/>
      <w:lvlJc w:val="left"/>
      <w:pPr>
        <w:tabs>
          <w:tab w:val="num" w:pos="6480"/>
        </w:tabs>
        <w:ind w:left="6480" w:hanging="360"/>
      </w:pPr>
      <w:rPr>
        <w:rFonts w:ascii="Wingdings" w:hAnsi="Wingdings" w:hint="default"/>
      </w:rPr>
    </w:lvl>
  </w:abstractNum>
  <w:abstractNum w:abstractNumId="11">
    <w:nsid w:val="21113E9E"/>
    <w:multiLevelType w:val="singleLevel"/>
    <w:tmpl w:val="B4D4D9E8"/>
    <w:lvl w:ilvl="0">
      <w:start w:val="1"/>
      <w:numFmt w:val="decimal"/>
      <w:lvlText w:val="[%1]"/>
      <w:lvlJc w:val="left"/>
      <w:pPr>
        <w:tabs>
          <w:tab w:val="num" w:pos="360"/>
        </w:tabs>
        <w:ind w:left="360" w:hanging="360"/>
      </w:pPr>
    </w:lvl>
  </w:abstractNum>
  <w:abstractNum w:abstractNumId="12">
    <w:nsid w:val="2D427725"/>
    <w:multiLevelType w:val="hybridMultilevel"/>
    <w:tmpl w:val="39C239E2"/>
    <w:lvl w:ilvl="0" w:tplc="E850F6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42D231C6"/>
    <w:multiLevelType w:val="hybridMultilevel"/>
    <w:tmpl w:val="69F09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3DE538A"/>
    <w:multiLevelType w:val="hybridMultilevel"/>
    <w:tmpl w:val="D8ACDA6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AD131F"/>
    <w:multiLevelType w:val="multilevel"/>
    <w:tmpl w:val="54780432"/>
    <w:lvl w:ilvl="0">
      <w:start w:val="1"/>
      <w:numFmt w:val="decimal"/>
      <w:lvlText w:val="%1"/>
      <w:lvlJc w:val="left"/>
      <w:pPr>
        <w:tabs>
          <w:tab w:val="num" w:pos="432"/>
        </w:tabs>
        <w:ind w:left="432"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D7E32B9"/>
    <w:multiLevelType w:val="hybridMultilevel"/>
    <w:tmpl w:val="5D888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FF77D20"/>
    <w:multiLevelType w:val="hybridMultilevel"/>
    <w:tmpl w:val="29BC591A"/>
    <w:lvl w:ilvl="0" w:tplc="FFFFFFFF">
      <w:numFmt w:val="bullet"/>
      <w:lvlText w:val="-"/>
      <w:lvlJc w:val="left"/>
      <w:pPr>
        <w:ind w:left="644" w:hanging="360"/>
      </w:pPr>
      <w:rPr>
        <w:rFonts w:ascii="Calibri" w:eastAsia="SimSun" w:hAnsi="Calibri"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6373048F"/>
    <w:multiLevelType w:val="hybridMultilevel"/>
    <w:tmpl w:val="094CE6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AB16856"/>
    <w:multiLevelType w:val="hybridMultilevel"/>
    <w:tmpl w:val="0EEA6EA8"/>
    <w:lvl w:ilvl="0" w:tplc="04090011">
      <w:start w:val="1"/>
      <w:numFmt w:val="decimal"/>
      <w:lvlText w:val="%1)"/>
      <w:lvlJc w:val="left"/>
      <w:pPr>
        <w:ind w:left="767" w:hanging="360"/>
      </w:pPr>
    </w:lvl>
    <w:lvl w:ilvl="1" w:tplc="04090019" w:tentative="1">
      <w:start w:val="1"/>
      <w:numFmt w:val="lowerLetter"/>
      <w:lvlText w:val="%2."/>
      <w:lvlJc w:val="left"/>
      <w:pPr>
        <w:ind w:left="1487" w:hanging="360"/>
      </w:pPr>
    </w:lvl>
    <w:lvl w:ilvl="2" w:tplc="0409001B" w:tentative="1">
      <w:start w:val="1"/>
      <w:numFmt w:val="lowerRoman"/>
      <w:lvlText w:val="%3."/>
      <w:lvlJc w:val="right"/>
      <w:pPr>
        <w:ind w:left="2207" w:hanging="180"/>
      </w:pPr>
    </w:lvl>
    <w:lvl w:ilvl="3" w:tplc="0409000F" w:tentative="1">
      <w:start w:val="1"/>
      <w:numFmt w:val="decimal"/>
      <w:lvlText w:val="%4."/>
      <w:lvlJc w:val="left"/>
      <w:pPr>
        <w:ind w:left="2927" w:hanging="360"/>
      </w:pPr>
    </w:lvl>
    <w:lvl w:ilvl="4" w:tplc="04090019" w:tentative="1">
      <w:start w:val="1"/>
      <w:numFmt w:val="lowerLetter"/>
      <w:lvlText w:val="%5."/>
      <w:lvlJc w:val="left"/>
      <w:pPr>
        <w:ind w:left="3647" w:hanging="360"/>
      </w:pPr>
    </w:lvl>
    <w:lvl w:ilvl="5" w:tplc="0409001B" w:tentative="1">
      <w:start w:val="1"/>
      <w:numFmt w:val="lowerRoman"/>
      <w:lvlText w:val="%6."/>
      <w:lvlJc w:val="right"/>
      <w:pPr>
        <w:ind w:left="4367" w:hanging="180"/>
      </w:pPr>
    </w:lvl>
    <w:lvl w:ilvl="6" w:tplc="0409000F" w:tentative="1">
      <w:start w:val="1"/>
      <w:numFmt w:val="decimal"/>
      <w:lvlText w:val="%7."/>
      <w:lvlJc w:val="left"/>
      <w:pPr>
        <w:ind w:left="5087" w:hanging="360"/>
      </w:pPr>
    </w:lvl>
    <w:lvl w:ilvl="7" w:tplc="04090019" w:tentative="1">
      <w:start w:val="1"/>
      <w:numFmt w:val="lowerLetter"/>
      <w:lvlText w:val="%8."/>
      <w:lvlJc w:val="left"/>
      <w:pPr>
        <w:ind w:left="5807" w:hanging="360"/>
      </w:pPr>
    </w:lvl>
    <w:lvl w:ilvl="8" w:tplc="0409001B" w:tentative="1">
      <w:start w:val="1"/>
      <w:numFmt w:val="lowerRoman"/>
      <w:lvlText w:val="%9."/>
      <w:lvlJc w:val="right"/>
      <w:pPr>
        <w:ind w:left="6527" w:hanging="180"/>
      </w:pPr>
    </w:lvl>
  </w:abstractNum>
  <w:abstractNum w:abstractNumId="28">
    <w:nsid w:val="705E224D"/>
    <w:multiLevelType w:val="hybridMultilevel"/>
    <w:tmpl w:val="373AF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14B12BF"/>
    <w:multiLevelType w:val="hybridMultilevel"/>
    <w:tmpl w:val="AA120D44"/>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start w:val="1"/>
      <w:numFmt w:val="lowerRoman"/>
      <w:lvlText w:val="%3."/>
      <w:lvlJc w:val="right"/>
      <w:pPr>
        <w:ind w:left="2444" w:hanging="180"/>
      </w:pPr>
    </w:lvl>
    <w:lvl w:ilvl="3" w:tplc="0809000F">
      <w:start w:val="1"/>
      <w:numFmt w:val="decimal"/>
      <w:lvlText w:val="%4."/>
      <w:lvlJc w:val="left"/>
      <w:pPr>
        <w:ind w:left="3164" w:hanging="360"/>
      </w:pPr>
    </w:lvl>
    <w:lvl w:ilvl="4" w:tplc="08090019">
      <w:start w:val="1"/>
      <w:numFmt w:val="lowerLetter"/>
      <w:lvlText w:val="%5."/>
      <w:lvlJc w:val="left"/>
      <w:pPr>
        <w:ind w:left="3884" w:hanging="360"/>
      </w:pPr>
    </w:lvl>
    <w:lvl w:ilvl="5" w:tplc="0809001B">
      <w:start w:val="1"/>
      <w:numFmt w:val="lowerRoman"/>
      <w:lvlText w:val="%6."/>
      <w:lvlJc w:val="right"/>
      <w:pPr>
        <w:ind w:left="4604" w:hanging="180"/>
      </w:pPr>
    </w:lvl>
    <w:lvl w:ilvl="6" w:tplc="0809000F">
      <w:start w:val="1"/>
      <w:numFmt w:val="decimal"/>
      <w:lvlText w:val="%7."/>
      <w:lvlJc w:val="left"/>
      <w:pPr>
        <w:ind w:left="5324" w:hanging="360"/>
      </w:pPr>
    </w:lvl>
    <w:lvl w:ilvl="7" w:tplc="08090019">
      <w:start w:val="1"/>
      <w:numFmt w:val="lowerLetter"/>
      <w:lvlText w:val="%8."/>
      <w:lvlJc w:val="left"/>
      <w:pPr>
        <w:ind w:left="6044" w:hanging="360"/>
      </w:pPr>
    </w:lvl>
    <w:lvl w:ilvl="8" w:tplc="0809001B">
      <w:start w:val="1"/>
      <w:numFmt w:val="lowerRoman"/>
      <w:lvlText w:val="%9."/>
      <w:lvlJc w:val="right"/>
      <w:pPr>
        <w:ind w:left="6764" w:hanging="180"/>
      </w:pPr>
    </w:lvl>
  </w:abstractNum>
  <w:num w:numId="1">
    <w:abstractNumId w:val="20"/>
  </w:num>
  <w:num w:numId="2">
    <w:abstractNumId w:val="11"/>
  </w:num>
  <w:num w:numId="3">
    <w:abstractNumId w:val="12"/>
  </w:num>
  <w:num w:numId="4">
    <w:abstractNumId w:val="1"/>
  </w:num>
  <w:num w:numId="5">
    <w:abstractNumId w:val="26"/>
  </w:num>
  <w:num w:numId="6">
    <w:abstractNumId w:val="17"/>
  </w:num>
  <w:num w:numId="7">
    <w:abstractNumId w:val="7"/>
  </w:num>
  <w:num w:numId="8">
    <w:abstractNumId w:val="21"/>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8"/>
  </w:num>
  <w:num w:numId="18">
    <w:abstractNumId w:val="6"/>
  </w:num>
  <w:num w:numId="19">
    <w:abstractNumId w:val="13"/>
  </w:num>
  <w:num w:numId="20">
    <w:abstractNumId w:val="4"/>
  </w:num>
  <w:num w:numId="21">
    <w:abstractNumId w:val="18"/>
  </w:num>
  <w:num w:numId="22">
    <w:abstractNumId w:val="3"/>
  </w:num>
  <w:num w:numId="23">
    <w:abstractNumId w:val="25"/>
  </w:num>
  <w:num w:numId="24">
    <w:abstractNumId w:val="2"/>
  </w:num>
  <w:num w:numId="25">
    <w:abstractNumId w:val="14"/>
  </w:num>
  <w:num w:numId="26">
    <w:abstractNumId w:val="16"/>
  </w:num>
  <w:num w:numId="27">
    <w:abstractNumId w:val="5"/>
  </w:num>
  <w:num w:numId="28">
    <w:abstractNumId w:val="0"/>
  </w:num>
  <w:num w:numId="29">
    <w:abstractNumId w:val="15"/>
  </w:num>
  <w:num w:numId="30">
    <w:abstractNumId w:val="24"/>
  </w:num>
  <w:num w:numId="31">
    <w:abstractNumId w:val="21"/>
  </w:num>
  <w:num w:numId="32">
    <w:abstractNumId w:val="28"/>
  </w:num>
  <w:num w:numId="33">
    <w:abstractNumId w:val="10"/>
  </w:num>
  <w:num w:numId="34">
    <w:abstractNumId w:val="19"/>
  </w:num>
  <w:num w:numId="35">
    <w:abstractNumId w:val="27"/>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num>
  <w:num w:numId="38">
    <w:abstractNumId w:val="9"/>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3F57"/>
    <w:rsid w:val="00000334"/>
    <w:rsid w:val="0000470B"/>
    <w:rsid w:val="00004CF3"/>
    <w:rsid w:val="00004F8F"/>
    <w:rsid w:val="00004FDF"/>
    <w:rsid w:val="0001021E"/>
    <w:rsid w:val="00010AEE"/>
    <w:rsid w:val="0001270B"/>
    <w:rsid w:val="00013F4F"/>
    <w:rsid w:val="00017366"/>
    <w:rsid w:val="000237B9"/>
    <w:rsid w:val="0002572A"/>
    <w:rsid w:val="00027311"/>
    <w:rsid w:val="00027D60"/>
    <w:rsid w:val="00031103"/>
    <w:rsid w:val="00035879"/>
    <w:rsid w:val="00036AAB"/>
    <w:rsid w:val="00037FA7"/>
    <w:rsid w:val="00042044"/>
    <w:rsid w:val="00042A4F"/>
    <w:rsid w:val="0004621B"/>
    <w:rsid w:val="000502F3"/>
    <w:rsid w:val="0005061C"/>
    <w:rsid w:val="000530D9"/>
    <w:rsid w:val="0005365D"/>
    <w:rsid w:val="0005434F"/>
    <w:rsid w:val="0005445E"/>
    <w:rsid w:val="00055864"/>
    <w:rsid w:val="00055E6D"/>
    <w:rsid w:val="00057B28"/>
    <w:rsid w:val="00061919"/>
    <w:rsid w:val="00067182"/>
    <w:rsid w:val="0007045A"/>
    <w:rsid w:val="000721FC"/>
    <w:rsid w:val="00072382"/>
    <w:rsid w:val="000857F2"/>
    <w:rsid w:val="00087350"/>
    <w:rsid w:val="0008796B"/>
    <w:rsid w:val="00091A7F"/>
    <w:rsid w:val="00093C23"/>
    <w:rsid w:val="00093FC2"/>
    <w:rsid w:val="00096C16"/>
    <w:rsid w:val="000A207F"/>
    <w:rsid w:val="000A29C6"/>
    <w:rsid w:val="000A4FF9"/>
    <w:rsid w:val="000A6510"/>
    <w:rsid w:val="000B2C9C"/>
    <w:rsid w:val="000B31DD"/>
    <w:rsid w:val="000B3334"/>
    <w:rsid w:val="000B462B"/>
    <w:rsid w:val="000B484A"/>
    <w:rsid w:val="000B5B8E"/>
    <w:rsid w:val="000B7B3F"/>
    <w:rsid w:val="000C0D36"/>
    <w:rsid w:val="000C18F3"/>
    <w:rsid w:val="000C2715"/>
    <w:rsid w:val="000C3C4D"/>
    <w:rsid w:val="000C7570"/>
    <w:rsid w:val="000C7F06"/>
    <w:rsid w:val="000D036A"/>
    <w:rsid w:val="000D451A"/>
    <w:rsid w:val="000D4E16"/>
    <w:rsid w:val="000E114A"/>
    <w:rsid w:val="000E214E"/>
    <w:rsid w:val="000E2D68"/>
    <w:rsid w:val="000E2DED"/>
    <w:rsid w:val="000E3586"/>
    <w:rsid w:val="000E4E27"/>
    <w:rsid w:val="000E63C3"/>
    <w:rsid w:val="000E71AB"/>
    <w:rsid w:val="000E7F68"/>
    <w:rsid w:val="000F2D08"/>
    <w:rsid w:val="000F2F61"/>
    <w:rsid w:val="000F443D"/>
    <w:rsid w:val="000F5A66"/>
    <w:rsid w:val="000F623B"/>
    <w:rsid w:val="000F6CDC"/>
    <w:rsid w:val="00100F09"/>
    <w:rsid w:val="001015B9"/>
    <w:rsid w:val="00101845"/>
    <w:rsid w:val="001033FB"/>
    <w:rsid w:val="00104263"/>
    <w:rsid w:val="00104E0D"/>
    <w:rsid w:val="00110906"/>
    <w:rsid w:val="00111F79"/>
    <w:rsid w:val="00114D8B"/>
    <w:rsid w:val="001203AA"/>
    <w:rsid w:val="00121E8A"/>
    <w:rsid w:val="00125368"/>
    <w:rsid w:val="001254C4"/>
    <w:rsid w:val="00130ED8"/>
    <w:rsid w:val="001311CC"/>
    <w:rsid w:val="001354B2"/>
    <w:rsid w:val="00140C24"/>
    <w:rsid w:val="00142231"/>
    <w:rsid w:val="00142630"/>
    <w:rsid w:val="00142768"/>
    <w:rsid w:val="00146EC4"/>
    <w:rsid w:val="00147E0D"/>
    <w:rsid w:val="00151C32"/>
    <w:rsid w:val="00152595"/>
    <w:rsid w:val="001547A1"/>
    <w:rsid w:val="0016019B"/>
    <w:rsid w:val="00160AA0"/>
    <w:rsid w:val="0016108C"/>
    <w:rsid w:val="001636B7"/>
    <w:rsid w:val="00167432"/>
    <w:rsid w:val="0017094F"/>
    <w:rsid w:val="00172588"/>
    <w:rsid w:val="001726EA"/>
    <w:rsid w:val="0017281E"/>
    <w:rsid w:val="001738F4"/>
    <w:rsid w:val="00174542"/>
    <w:rsid w:val="00174768"/>
    <w:rsid w:val="00177929"/>
    <w:rsid w:val="0018252D"/>
    <w:rsid w:val="0018259F"/>
    <w:rsid w:val="00182960"/>
    <w:rsid w:val="00184BE0"/>
    <w:rsid w:val="001852C0"/>
    <w:rsid w:val="0018745C"/>
    <w:rsid w:val="00190C7B"/>
    <w:rsid w:val="00191B11"/>
    <w:rsid w:val="00194A90"/>
    <w:rsid w:val="001A0E97"/>
    <w:rsid w:val="001A3ADC"/>
    <w:rsid w:val="001B3005"/>
    <w:rsid w:val="001B5230"/>
    <w:rsid w:val="001B578B"/>
    <w:rsid w:val="001B58B6"/>
    <w:rsid w:val="001C59CE"/>
    <w:rsid w:val="001C6000"/>
    <w:rsid w:val="001D06AC"/>
    <w:rsid w:val="001D07A5"/>
    <w:rsid w:val="001E1C9C"/>
    <w:rsid w:val="001E213E"/>
    <w:rsid w:val="001E272E"/>
    <w:rsid w:val="001E582A"/>
    <w:rsid w:val="001E7AF7"/>
    <w:rsid w:val="001F0CE9"/>
    <w:rsid w:val="001F3714"/>
    <w:rsid w:val="001F39B2"/>
    <w:rsid w:val="001F6E69"/>
    <w:rsid w:val="00206BFE"/>
    <w:rsid w:val="0021523D"/>
    <w:rsid w:val="00220E5C"/>
    <w:rsid w:val="00224F96"/>
    <w:rsid w:val="00225036"/>
    <w:rsid w:val="00232CFF"/>
    <w:rsid w:val="00234C51"/>
    <w:rsid w:val="002351BF"/>
    <w:rsid w:val="00235772"/>
    <w:rsid w:val="00235E4A"/>
    <w:rsid w:val="00236C13"/>
    <w:rsid w:val="0023778C"/>
    <w:rsid w:val="00237F4E"/>
    <w:rsid w:val="00247898"/>
    <w:rsid w:val="002533A6"/>
    <w:rsid w:val="00253C39"/>
    <w:rsid w:val="00255DB5"/>
    <w:rsid w:val="00263976"/>
    <w:rsid w:val="00264921"/>
    <w:rsid w:val="00265439"/>
    <w:rsid w:val="00267AC3"/>
    <w:rsid w:val="0027285A"/>
    <w:rsid w:val="00282C6D"/>
    <w:rsid w:val="00285772"/>
    <w:rsid w:val="00287364"/>
    <w:rsid w:val="00287D33"/>
    <w:rsid w:val="00291AA4"/>
    <w:rsid w:val="00291F1D"/>
    <w:rsid w:val="00292A88"/>
    <w:rsid w:val="002951FC"/>
    <w:rsid w:val="002A5DC6"/>
    <w:rsid w:val="002B07C7"/>
    <w:rsid w:val="002B11BE"/>
    <w:rsid w:val="002B368A"/>
    <w:rsid w:val="002B4986"/>
    <w:rsid w:val="002B5026"/>
    <w:rsid w:val="002C3811"/>
    <w:rsid w:val="002C39D5"/>
    <w:rsid w:val="002C6DB8"/>
    <w:rsid w:val="002D14F3"/>
    <w:rsid w:val="002D3252"/>
    <w:rsid w:val="002D43CF"/>
    <w:rsid w:val="002D4EAD"/>
    <w:rsid w:val="002D5B4C"/>
    <w:rsid w:val="002D6F23"/>
    <w:rsid w:val="002E390A"/>
    <w:rsid w:val="002E490F"/>
    <w:rsid w:val="002E499D"/>
    <w:rsid w:val="002E4B80"/>
    <w:rsid w:val="002E616F"/>
    <w:rsid w:val="002F03CE"/>
    <w:rsid w:val="002F2762"/>
    <w:rsid w:val="002F3FAE"/>
    <w:rsid w:val="002F6BC2"/>
    <w:rsid w:val="002F7983"/>
    <w:rsid w:val="003013DF"/>
    <w:rsid w:val="0031270F"/>
    <w:rsid w:val="00312CFF"/>
    <w:rsid w:val="003140E8"/>
    <w:rsid w:val="00320D05"/>
    <w:rsid w:val="00322939"/>
    <w:rsid w:val="00322C8D"/>
    <w:rsid w:val="00323F7A"/>
    <w:rsid w:val="00324758"/>
    <w:rsid w:val="00327656"/>
    <w:rsid w:val="003305C3"/>
    <w:rsid w:val="00332C78"/>
    <w:rsid w:val="00335026"/>
    <w:rsid w:val="003379B0"/>
    <w:rsid w:val="0035201D"/>
    <w:rsid w:val="003526DC"/>
    <w:rsid w:val="0035309F"/>
    <w:rsid w:val="00353DCF"/>
    <w:rsid w:val="00355DC7"/>
    <w:rsid w:val="003578EB"/>
    <w:rsid w:val="00357C52"/>
    <w:rsid w:val="0036159C"/>
    <w:rsid w:val="003625B9"/>
    <w:rsid w:val="00362B1B"/>
    <w:rsid w:val="00371E8A"/>
    <w:rsid w:val="00371EAE"/>
    <w:rsid w:val="0037332C"/>
    <w:rsid w:val="0038104D"/>
    <w:rsid w:val="00383A9A"/>
    <w:rsid w:val="00383CE6"/>
    <w:rsid w:val="0038496E"/>
    <w:rsid w:val="00384D96"/>
    <w:rsid w:val="00390692"/>
    <w:rsid w:val="0039083F"/>
    <w:rsid w:val="00390ADB"/>
    <w:rsid w:val="003A0C22"/>
    <w:rsid w:val="003A6896"/>
    <w:rsid w:val="003B2F31"/>
    <w:rsid w:val="003B5666"/>
    <w:rsid w:val="003C72EE"/>
    <w:rsid w:val="003D15A1"/>
    <w:rsid w:val="003D273D"/>
    <w:rsid w:val="003D3EEA"/>
    <w:rsid w:val="003E2B02"/>
    <w:rsid w:val="003E3C3F"/>
    <w:rsid w:val="003E54AE"/>
    <w:rsid w:val="003E6309"/>
    <w:rsid w:val="003E70DE"/>
    <w:rsid w:val="003E7A09"/>
    <w:rsid w:val="003F1E4A"/>
    <w:rsid w:val="003F20EB"/>
    <w:rsid w:val="003F2D08"/>
    <w:rsid w:val="003F2DD5"/>
    <w:rsid w:val="003F411D"/>
    <w:rsid w:val="003F430C"/>
    <w:rsid w:val="003F614C"/>
    <w:rsid w:val="003F6C3A"/>
    <w:rsid w:val="0040291E"/>
    <w:rsid w:val="00405F52"/>
    <w:rsid w:val="004077BE"/>
    <w:rsid w:val="00411778"/>
    <w:rsid w:val="00414004"/>
    <w:rsid w:val="00414D8B"/>
    <w:rsid w:val="00414F7A"/>
    <w:rsid w:val="00420701"/>
    <w:rsid w:val="00420745"/>
    <w:rsid w:val="00425B94"/>
    <w:rsid w:val="00427DC8"/>
    <w:rsid w:val="004373A6"/>
    <w:rsid w:val="004375FE"/>
    <w:rsid w:val="00437704"/>
    <w:rsid w:val="00440089"/>
    <w:rsid w:val="00443BBF"/>
    <w:rsid w:val="00447F5B"/>
    <w:rsid w:val="00456CBD"/>
    <w:rsid w:val="004576AA"/>
    <w:rsid w:val="00457C55"/>
    <w:rsid w:val="00461F41"/>
    <w:rsid w:val="004626F7"/>
    <w:rsid w:val="00462753"/>
    <w:rsid w:val="00463595"/>
    <w:rsid w:val="00464786"/>
    <w:rsid w:val="00472397"/>
    <w:rsid w:val="0047268E"/>
    <w:rsid w:val="004743C0"/>
    <w:rsid w:val="00476D85"/>
    <w:rsid w:val="004779A9"/>
    <w:rsid w:val="00486F40"/>
    <w:rsid w:val="004A0851"/>
    <w:rsid w:val="004A0B27"/>
    <w:rsid w:val="004A0C80"/>
    <w:rsid w:val="004A0D5B"/>
    <w:rsid w:val="004A2D23"/>
    <w:rsid w:val="004A7311"/>
    <w:rsid w:val="004A74BA"/>
    <w:rsid w:val="004B067D"/>
    <w:rsid w:val="004B3A80"/>
    <w:rsid w:val="004B446B"/>
    <w:rsid w:val="004B4AC8"/>
    <w:rsid w:val="004C1326"/>
    <w:rsid w:val="004C1417"/>
    <w:rsid w:val="004C18ED"/>
    <w:rsid w:val="004C4BDC"/>
    <w:rsid w:val="004D7226"/>
    <w:rsid w:val="004F3C24"/>
    <w:rsid w:val="004F595D"/>
    <w:rsid w:val="004F756F"/>
    <w:rsid w:val="005001A3"/>
    <w:rsid w:val="005036DA"/>
    <w:rsid w:val="005052C9"/>
    <w:rsid w:val="00506961"/>
    <w:rsid w:val="0051496C"/>
    <w:rsid w:val="00514B79"/>
    <w:rsid w:val="00516EB5"/>
    <w:rsid w:val="00520546"/>
    <w:rsid w:val="00520743"/>
    <w:rsid w:val="00521C79"/>
    <w:rsid w:val="00525356"/>
    <w:rsid w:val="005256AF"/>
    <w:rsid w:val="00526E67"/>
    <w:rsid w:val="00530CE6"/>
    <w:rsid w:val="00531E00"/>
    <w:rsid w:val="00532C41"/>
    <w:rsid w:val="00533201"/>
    <w:rsid w:val="00533382"/>
    <w:rsid w:val="00541C4C"/>
    <w:rsid w:val="00543F98"/>
    <w:rsid w:val="00551F8F"/>
    <w:rsid w:val="0055496A"/>
    <w:rsid w:val="00557491"/>
    <w:rsid w:val="005579F6"/>
    <w:rsid w:val="0056106B"/>
    <w:rsid w:val="005708A8"/>
    <w:rsid w:val="005753F0"/>
    <w:rsid w:val="00581B12"/>
    <w:rsid w:val="00582B5F"/>
    <w:rsid w:val="00582C92"/>
    <w:rsid w:val="005849A7"/>
    <w:rsid w:val="005849BD"/>
    <w:rsid w:val="00585266"/>
    <w:rsid w:val="00585273"/>
    <w:rsid w:val="00586A0F"/>
    <w:rsid w:val="00591229"/>
    <w:rsid w:val="00595EA5"/>
    <w:rsid w:val="005969F9"/>
    <w:rsid w:val="00596E2F"/>
    <w:rsid w:val="00596F14"/>
    <w:rsid w:val="00597F88"/>
    <w:rsid w:val="005A0A6F"/>
    <w:rsid w:val="005A16A3"/>
    <w:rsid w:val="005A4EAA"/>
    <w:rsid w:val="005A6E8F"/>
    <w:rsid w:val="005A7BD4"/>
    <w:rsid w:val="005B14FF"/>
    <w:rsid w:val="005B1CD7"/>
    <w:rsid w:val="005B2DC1"/>
    <w:rsid w:val="005D0472"/>
    <w:rsid w:val="005D0F52"/>
    <w:rsid w:val="005D1708"/>
    <w:rsid w:val="005D1FCD"/>
    <w:rsid w:val="005D2708"/>
    <w:rsid w:val="005D4C96"/>
    <w:rsid w:val="005D4CAA"/>
    <w:rsid w:val="005D61B2"/>
    <w:rsid w:val="005D7A04"/>
    <w:rsid w:val="005D7D54"/>
    <w:rsid w:val="005E29AA"/>
    <w:rsid w:val="005E3300"/>
    <w:rsid w:val="005E35B0"/>
    <w:rsid w:val="005E4A29"/>
    <w:rsid w:val="005E4EDF"/>
    <w:rsid w:val="005E6F1D"/>
    <w:rsid w:val="005F603E"/>
    <w:rsid w:val="0060058D"/>
    <w:rsid w:val="00600FE0"/>
    <w:rsid w:val="00602F6E"/>
    <w:rsid w:val="0060550A"/>
    <w:rsid w:val="00613D7E"/>
    <w:rsid w:val="0061407C"/>
    <w:rsid w:val="00615AE4"/>
    <w:rsid w:val="006170D2"/>
    <w:rsid w:val="0062197D"/>
    <w:rsid w:val="00621A6E"/>
    <w:rsid w:val="00621F35"/>
    <w:rsid w:val="00622075"/>
    <w:rsid w:val="00623176"/>
    <w:rsid w:val="006231CB"/>
    <w:rsid w:val="0062374F"/>
    <w:rsid w:val="00625078"/>
    <w:rsid w:val="0062509D"/>
    <w:rsid w:val="0062533B"/>
    <w:rsid w:val="00625EF2"/>
    <w:rsid w:val="006265CF"/>
    <w:rsid w:val="00631256"/>
    <w:rsid w:val="00631F2F"/>
    <w:rsid w:val="006323AD"/>
    <w:rsid w:val="006326F1"/>
    <w:rsid w:val="00632BD0"/>
    <w:rsid w:val="0063438C"/>
    <w:rsid w:val="00637CDC"/>
    <w:rsid w:val="00643090"/>
    <w:rsid w:val="00645F42"/>
    <w:rsid w:val="00647610"/>
    <w:rsid w:val="00652482"/>
    <w:rsid w:val="006564F5"/>
    <w:rsid w:val="006572DB"/>
    <w:rsid w:val="00657B8A"/>
    <w:rsid w:val="006644C6"/>
    <w:rsid w:val="00674442"/>
    <w:rsid w:val="00674ACF"/>
    <w:rsid w:val="0067637D"/>
    <w:rsid w:val="00683F57"/>
    <w:rsid w:val="006863BF"/>
    <w:rsid w:val="006879C9"/>
    <w:rsid w:val="00687B18"/>
    <w:rsid w:val="0069139A"/>
    <w:rsid w:val="00693300"/>
    <w:rsid w:val="00696317"/>
    <w:rsid w:val="006A0D1F"/>
    <w:rsid w:val="006A0FC7"/>
    <w:rsid w:val="006A1CDE"/>
    <w:rsid w:val="006A1CF1"/>
    <w:rsid w:val="006A1F5B"/>
    <w:rsid w:val="006A437D"/>
    <w:rsid w:val="006A72D1"/>
    <w:rsid w:val="006B2525"/>
    <w:rsid w:val="006B5B75"/>
    <w:rsid w:val="006B778C"/>
    <w:rsid w:val="006C0829"/>
    <w:rsid w:val="006C5DC3"/>
    <w:rsid w:val="006D05BF"/>
    <w:rsid w:val="006D2304"/>
    <w:rsid w:val="006D2A6D"/>
    <w:rsid w:val="006D2CBF"/>
    <w:rsid w:val="006D76CD"/>
    <w:rsid w:val="006E1967"/>
    <w:rsid w:val="006E1D13"/>
    <w:rsid w:val="006E321C"/>
    <w:rsid w:val="006E4216"/>
    <w:rsid w:val="006E478F"/>
    <w:rsid w:val="006F1C29"/>
    <w:rsid w:val="006F3289"/>
    <w:rsid w:val="006F384E"/>
    <w:rsid w:val="006F4E09"/>
    <w:rsid w:val="006F4F4E"/>
    <w:rsid w:val="006F6B2B"/>
    <w:rsid w:val="007021B6"/>
    <w:rsid w:val="007042AA"/>
    <w:rsid w:val="007058B7"/>
    <w:rsid w:val="00706DFC"/>
    <w:rsid w:val="007116FE"/>
    <w:rsid w:val="00712912"/>
    <w:rsid w:val="00713109"/>
    <w:rsid w:val="00713C99"/>
    <w:rsid w:val="00715EF6"/>
    <w:rsid w:val="00721B29"/>
    <w:rsid w:val="00721E7C"/>
    <w:rsid w:val="00725EF5"/>
    <w:rsid w:val="00726BE5"/>
    <w:rsid w:val="00736CC6"/>
    <w:rsid w:val="00736D17"/>
    <w:rsid w:val="00741A88"/>
    <w:rsid w:val="00742E04"/>
    <w:rsid w:val="00743188"/>
    <w:rsid w:val="00744E0C"/>
    <w:rsid w:val="00744F6F"/>
    <w:rsid w:val="007452AE"/>
    <w:rsid w:val="00747349"/>
    <w:rsid w:val="00755030"/>
    <w:rsid w:val="00755678"/>
    <w:rsid w:val="0075613C"/>
    <w:rsid w:val="00761706"/>
    <w:rsid w:val="007626D3"/>
    <w:rsid w:val="00763114"/>
    <w:rsid w:val="0076452B"/>
    <w:rsid w:val="00766775"/>
    <w:rsid w:val="00767578"/>
    <w:rsid w:val="00774294"/>
    <w:rsid w:val="00775B33"/>
    <w:rsid w:val="007844BE"/>
    <w:rsid w:val="00786E71"/>
    <w:rsid w:val="00794512"/>
    <w:rsid w:val="00794A0D"/>
    <w:rsid w:val="00794DF0"/>
    <w:rsid w:val="007A2B08"/>
    <w:rsid w:val="007A3826"/>
    <w:rsid w:val="007A4758"/>
    <w:rsid w:val="007A6714"/>
    <w:rsid w:val="007A6FDA"/>
    <w:rsid w:val="007B079D"/>
    <w:rsid w:val="007B557C"/>
    <w:rsid w:val="007B7D73"/>
    <w:rsid w:val="007C0474"/>
    <w:rsid w:val="007C0818"/>
    <w:rsid w:val="007C14E9"/>
    <w:rsid w:val="007C1DA9"/>
    <w:rsid w:val="007C4D1A"/>
    <w:rsid w:val="007D549A"/>
    <w:rsid w:val="007D649A"/>
    <w:rsid w:val="007D7C3E"/>
    <w:rsid w:val="007E027B"/>
    <w:rsid w:val="007E0E28"/>
    <w:rsid w:val="007E174F"/>
    <w:rsid w:val="007E1816"/>
    <w:rsid w:val="007E18CE"/>
    <w:rsid w:val="007E1AAB"/>
    <w:rsid w:val="007E2208"/>
    <w:rsid w:val="007E64A4"/>
    <w:rsid w:val="007E7D3F"/>
    <w:rsid w:val="007F1C84"/>
    <w:rsid w:val="007F36C8"/>
    <w:rsid w:val="007F3A50"/>
    <w:rsid w:val="007F63DD"/>
    <w:rsid w:val="007F7A85"/>
    <w:rsid w:val="00800105"/>
    <w:rsid w:val="00802872"/>
    <w:rsid w:val="00802879"/>
    <w:rsid w:val="00803D62"/>
    <w:rsid w:val="008100A9"/>
    <w:rsid w:val="00811984"/>
    <w:rsid w:val="00813688"/>
    <w:rsid w:val="00813C8F"/>
    <w:rsid w:val="008142FD"/>
    <w:rsid w:val="008164A1"/>
    <w:rsid w:val="00817219"/>
    <w:rsid w:val="00817A23"/>
    <w:rsid w:val="00822DA4"/>
    <w:rsid w:val="0082358A"/>
    <w:rsid w:val="00824FAD"/>
    <w:rsid w:val="0082509B"/>
    <w:rsid w:val="00832F1E"/>
    <w:rsid w:val="00835964"/>
    <w:rsid w:val="0083685F"/>
    <w:rsid w:val="00837339"/>
    <w:rsid w:val="0083744D"/>
    <w:rsid w:val="00847AA7"/>
    <w:rsid w:val="008517E1"/>
    <w:rsid w:val="008523A6"/>
    <w:rsid w:val="00856A89"/>
    <w:rsid w:val="00862056"/>
    <w:rsid w:val="008647B5"/>
    <w:rsid w:val="00864CBC"/>
    <w:rsid w:val="0087211E"/>
    <w:rsid w:val="00890DA4"/>
    <w:rsid w:val="00892F8A"/>
    <w:rsid w:val="0089426E"/>
    <w:rsid w:val="00894280"/>
    <w:rsid w:val="008948D4"/>
    <w:rsid w:val="00897546"/>
    <w:rsid w:val="008A002B"/>
    <w:rsid w:val="008A1FB3"/>
    <w:rsid w:val="008A255F"/>
    <w:rsid w:val="008A2B76"/>
    <w:rsid w:val="008A42AD"/>
    <w:rsid w:val="008A52D3"/>
    <w:rsid w:val="008A54D6"/>
    <w:rsid w:val="008A788A"/>
    <w:rsid w:val="008B2F7C"/>
    <w:rsid w:val="008B51C1"/>
    <w:rsid w:val="008B79A5"/>
    <w:rsid w:val="008C03B4"/>
    <w:rsid w:val="008C055E"/>
    <w:rsid w:val="008C1BF6"/>
    <w:rsid w:val="008C3D7F"/>
    <w:rsid w:val="008D32F9"/>
    <w:rsid w:val="008D586A"/>
    <w:rsid w:val="008D77EC"/>
    <w:rsid w:val="008D77F8"/>
    <w:rsid w:val="008E10A0"/>
    <w:rsid w:val="008E3D20"/>
    <w:rsid w:val="008E45C0"/>
    <w:rsid w:val="008E7E06"/>
    <w:rsid w:val="008F0C24"/>
    <w:rsid w:val="008F0DB6"/>
    <w:rsid w:val="008F2129"/>
    <w:rsid w:val="008F2281"/>
    <w:rsid w:val="00900D2C"/>
    <w:rsid w:val="00901540"/>
    <w:rsid w:val="009030AC"/>
    <w:rsid w:val="009059FB"/>
    <w:rsid w:val="009064F8"/>
    <w:rsid w:val="00912103"/>
    <w:rsid w:val="00916CDA"/>
    <w:rsid w:val="00917064"/>
    <w:rsid w:val="0092098B"/>
    <w:rsid w:val="00920C7B"/>
    <w:rsid w:val="00922FBB"/>
    <w:rsid w:val="00926614"/>
    <w:rsid w:val="0093236F"/>
    <w:rsid w:val="00932BC5"/>
    <w:rsid w:val="00932F06"/>
    <w:rsid w:val="009361F9"/>
    <w:rsid w:val="00936660"/>
    <w:rsid w:val="00937BF1"/>
    <w:rsid w:val="00937F0E"/>
    <w:rsid w:val="00942191"/>
    <w:rsid w:val="00942712"/>
    <w:rsid w:val="00951444"/>
    <w:rsid w:val="00964B1D"/>
    <w:rsid w:val="009734A6"/>
    <w:rsid w:val="009735DD"/>
    <w:rsid w:val="00976970"/>
    <w:rsid w:val="00976D4F"/>
    <w:rsid w:val="0098034C"/>
    <w:rsid w:val="0098630E"/>
    <w:rsid w:val="0099156B"/>
    <w:rsid w:val="009927B8"/>
    <w:rsid w:val="009977AB"/>
    <w:rsid w:val="009A06C4"/>
    <w:rsid w:val="009A353A"/>
    <w:rsid w:val="009A60EB"/>
    <w:rsid w:val="009B3CA7"/>
    <w:rsid w:val="009B5FBE"/>
    <w:rsid w:val="009B72B5"/>
    <w:rsid w:val="009C259F"/>
    <w:rsid w:val="009C32E6"/>
    <w:rsid w:val="009C423A"/>
    <w:rsid w:val="009C4EC3"/>
    <w:rsid w:val="009C5EFA"/>
    <w:rsid w:val="009C6D7D"/>
    <w:rsid w:val="009C7248"/>
    <w:rsid w:val="009D1DBE"/>
    <w:rsid w:val="009D7D8D"/>
    <w:rsid w:val="009E04DD"/>
    <w:rsid w:val="009E30ED"/>
    <w:rsid w:val="009E3ACB"/>
    <w:rsid w:val="009E51CF"/>
    <w:rsid w:val="009F05D0"/>
    <w:rsid w:val="009F1ABF"/>
    <w:rsid w:val="009F5DC6"/>
    <w:rsid w:val="00A00C54"/>
    <w:rsid w:val="00A0258F"/>
    <w:rsid w:val="00A03E08"/>
    <w:rsid w:val="00A0681B"/>
    <w:rsid w:val="00A06824"/>
    <w:rsid w:val="00A117BE"/>
    <w:rsid w:val="00A1240C"/>
    <w:rsid w:val="00A13085"/>
    <w:rsid w:val="00A15670"/>
    <w:rsid w:val="00A2196C"/>
    <w:rsid w:val="00A21B6E"/>
    <w:rsid w:val="00A22C6A"/>
    <w:rsid w:val="00A232C1"/>
    <w:rsid w:val="00A27145"/>
    <w:rsid w:val="00A3195F"/>
    <w:rsid w:val="00A31FEE"/>
    <w:rsid w:val="00A32665"/>
    <w:rsid w:val="00A330AB"/>
    <w:rsid w:val="00A334AB"/>
    <w:rsid w:val="00A33CF4"/>
    <w:rsid w:val="00A34F6C"/>
    <w:rsid w:val="00A36144"/>
    <w:rsid w:val="00A37803"/>
    <w:rsid w:val="00A40107"/>
    <w:rsid w:val="00A42B2E"/>
    <w:rsid w:val="00A43965"/>
    <w:rsid w:val="00A43A8F"/>
    <w:rsid w:val="00A46AF1"/>
    <w:rsid w:val="00A47EA0"/>
    <w:rsid w:val="00A505FF"/>
    <w:rsid w:val="00A543F4"/>
    <w:rsid w:val="00A5544B"/>
    <w:rsid w:val="00A579F8"/>
    <w:rsid w:val="00A62C43"/>
    <w:rsid w:val="00A66020"/>
    <w:rsid w:val="00A675B4"/>
    <w:rsid w:val="00A67E15"/>
    <w:rsid w:val="00A70C5E"/>
    <w:rsid w:val="00A7225A"/>
    <w:rsid w:val="00A87787"/>
    <w:rsid w:val="00A90431"/>
    <w:rsid w:val="00A91028"/>
    <w:rsid w:val="00A91101"/>
    <w:rsid w:val="00A91276"/>
    <w:rsid w:val="00A92C58"/>
    <w:rsid w:val="00A93868"/>
    <w:rsid w:val="00A95347"/>
    <w:rsid w:val="00A956EB"/>
    <w:rsid w:val="00AA0970"/>
    <w:rsid w:val="00AA0D55"/>
    <w:rsid w:val="00AA455F"/>
    <w:rsid w:val="00AA6809"/>
    <w:rsid w:val="00AB01D5"/>
    <w:rsid w:val="00AB07FF"/>
    <w:rsid w:val="00AB3514"/>
    <w:rsid w:val="00AB4FF0"/>
    <w:rsid w:val="00AB7E38"/>
    <w:rsid w:val="00AC0185"/>
    <w:rsid w:val="00AC0670"/>
    <w:rsid w:val="00AC097F"/>
    <w:rsid w:val="00AC0CAA"/>
    <w:rsid w:val="00AC76CB"/>
    <w:rsid w:val="00AE29F7"/>
    <w:rsid w:val="00AE4236"/>
    <w:rsid w:val="00AE51B0"/>
    <w:rsid w:val="00AF3D5A"/>
    <w:rsid w:val="00B0428E"/>
    <w:rsid w:val="00B078EC"/>
    <w:rsid w:val="00B104BA"/>
    <w:rsid w:val="00B1182E"/>
    <w:rsid w:val="00B123C0"/>
    <w:rsid w:val="00B15D1F"/>
    <w:rsid w:val="00B16A62"/>
    <w:rsid w:val="00B16BA1"/>
    <w:rsid w:val="00B20D0D"/>
    <w:rsid w:val="00B24C34"/>
    <w:rsid w:val="00B27969"/>
    <w:rsid w:val="00B30292"/>
    <w:rsid w:val="00B30409"/>
    <w:rsid w:val="00B3232C"/>
    <w:rsid w:val="00B35201"/>
    <w:rsid w:val="00B35DEE"/>
    <w:rsid w:val="00B368BD"/>
    <w:rsid w:val="00B36C5A"/>
    <w:rsid w:val="00B40294"/>
    <w:rsid w:val="00B42CF6"/>
    <w:rsid w:val="00B4307D"/>
    <w:rsid w:val="00B43F8D"/>
    <w:rsid w:val="00B46126"/>
    <w:rsid w:val="00B50FDA"/>
    <w:rsid w:val="00B512FE"/>
    <w:rsid w:val="00B53E85"/>
    <w:rsid w:val="00B54C9E"/>
    <w:rsid w:val="00B55E9B"/>
    <w:rsid w:val="00B560AA"/>
    <w:rsid w:val="00B61ED5"/>
    <w:rsid w:val="00B63086"/>
    <w:rsid w:val="00B67DC9"/>
    <w:rsid w:val="00B7385F"/>
    <w:rsid w:val="00B74018"/>
    <w:rsid w:val="00B74EDD"/>
    <w:rsid w:val="00B80578"/>
    <w:rsid w:val="00B82E1E"/>
    <w:rsid w:val="00B82F92"/>
    <w:rsid w:val="00B86834"/>
    <w:rsid w:val="00B86897"/>
    <w:rsid w:val="00B91541"/>
    <w:rsid w:val="00B978C6"/>
    <w:rsid w:val="00BA11F0"/>
    <w:rsid w:val="00BA13A3"/>
    <w:rsid w:val="00BA1C0F"/>
    <w:rsid w:val="00BA5B76"/>
    <w:rsid w:val="00BA6C68"/>
    <w:rsid w:val="00BB2ED1"/>
    <w:rsid w:val="00BB368C"/>
    <w:rsid w:val="00BB39B5"/>
    <w:rsid w:val="00BB74CD"/>
    <w:rsid w:val="00BB7985"/>
    <w:rsid w:val="00BC14C3"/>
    <w:rsid w:val="00BC3AEA"/>
    <w:rsid w:val="00BC4859"/>
    <w:rsid w:val="00BC5470"/>
    <w:rsid w:val="00BC6F10"/>
    <w:rsid w:val="00BC753F"/>
    <w:rsid w:val="00BC7E81"/>
    <w:rsid w:val="00BD19FE"/>
    <w:rsid w:val="00BD21BC"/>
    <w:rsid w:val="00BD6669"/>
    <w:rsid w:val="00BD6ADD"/>
    <w:rsid w:val="00BE26FE"/>
    <w:rsid w:val="00BE52AB"/>
    <w:rsid w:val="00BE5A19"/>
    <w:rsid w:val="00BE62E3"/>
    <w:rsid w:val="00BE7448"/>
    <w:rsid w:val="00BF1B7F"/>
    <w:rsid w:val="00BF30DA"/>
    <w:rsid w:val="00BF45E6"/>
    <w:rsid w:val="00BF48D5"/>
    <w:rsid w:val="00BF5621"/>
    <w:rsid w:val="00BF7735"/>
    <w:rsid w:val="00BF7DEE"/>
    <w:rsid w:val="00C10807"/>
    <w:rsid w:val="00C108F7"/>
    <w:rsid w:val="00C136DA"/>
    <w:rsid w:val="00C151B5"/>
    <w:rsid w:val="00C1622F"/>
    <w:rsid w:val="00C215CE"/>
    <w:rsid w:val="00C264AE"/>
    <w:rsid w:val="00C271CB"/>
    <w:rsid w:val="00C274A5"/>
    <w:rsid w:val="00C31E7E"/>
    <w:rsid w:val="00C40262"/>
    <w:rsid w:val="00C40D77"/>
    <w:rsid w:val="00C4362F"/>
    <w:rsid w:val="00C44055"/>
    <w:rsid w:val="00C46124"/>
    <w:rsid w:val="00C5158D"/>
    <w:rsid w:val="00C5161E"/>
    <w:rsid w:val="00C54B8E"/>
    <w:rsid w:val="00C557F9"/>
    <w:rsid w:val="00C56CFE"/>
    <w:rsid w:val="00C601F3"/>
    <w:rsid w:val="00C60387"/>
    <w:rsid w:val="00C61AF2"/>
    <w:rsid w:val="00C61E0D"/>
    <w:rsid w:val="00C642B4"/>
    <w:rsid w:val="00C6550E"/>
    <w:rsid w:val="00C66D74"/>
    <w:rsid w:val="00C678D0"/>
    <w:rsid w:val="00C72AC1"/>
    <w:rsid w:val="00C72B6F"/>
    <w:rsid w:val="00C76A41"/>
    <w:rsid w:val="00C76D1D"/>
    <w:rsid w:val="00C779EE"/>
    <w:rsid w:val="00C80606"/>
    <w:rsid w:val="00C83EE9"/>
    <w:rsid w:val="00C83F7B"/>
    <w:rsid w:val="00C91EE1"/>
    <w:rsid w:val="00C9290C"/>
    <w:rsid w:val="00C9346A"/>
    <w:rsid w:val="00C9396A"/>
    <w:rsid w:val="00C93F23"/>
    <w:rsid w:val="00C94045"/>
    <w:rsid w:val="00C94174"/>
    <w:rsid w:val="00C94C38"/>
    <w:rsid w:val="00C975B5"/>
    <w:rsid w:val="00CA0081"/>
    <w:rsid w:val="00CA1366"/>
    <w:rsid w:val="00CA17BB"/>
    <w:rsid w:val="00CA388A"/>
    <w:rsid w:val="00CA53DD"/>
    <w:rsid w:val="00CB7C76"/>
    <w:rsid w:val="00CC1987"/>
    <w:rsid w:val="00CC5FEC"/>
    <w:rsid w:val="00CD0C86"/>
    <w:rsid w:val="00CD10D7"/>
    <w:rsid w:val="00CD2FDC"/>
    <w:rsid w:val="00CD4CC6"/>
    <w:rsid w:val="00CE032A"/>
    <w:rsid w:val="00CF35FE"/>
    <w:rsid w:val="00CF5782"/>
    <w:rsid w:val="00CF5C38"/>
    <w:rsid w:val="00CF6EA4"/>
    <w:rsid w:val="00D027C4"/>
    <w:rsid w:val="00D04275"/>
    <w:rsid w:val="00D0752F"/>
    <w:rsid w:val="00D07E43"/>
    <w:rsid w:val="00D1136B"/>
    <w:rsid w:val="00D13E68"/>
    <w:rsid w:val="00D207FE"/>
    <w:rsid w:val="00D20ECB"/>
    <w:rsid w:val="00D22A9C"/>
    <w:rsid w:val="00D23CE2"/>
    <w:rsid w:val="00D306B4"/>
    <w:rsid w:val="00D315D9"/>
    <w:rsid w:val="00D31CCC"/>
    <w:rsid w:val="00D37234"/>
    <w:rsid w:val="00D37A98"/>
    <w:rsid w:val="00D43574"/>
    <w:rsid w:val="00D4600C"/>
    <w:rsid w:val="00D47ECA"/>
    <w:rsid w:val="00D5314D"/>
    <w:rsid w:val="00D54324"/>
    <w:rsid w:val="00D5441B"/>
    <w:rsid w:val="00D548D6"/>
    <w:rsid w:val="00D56098"/>
    <w:rsid w:val="00D5682F"/>
    <w:rsid w:val="00D60D8D"/>
    <w:rsid w:val="00D64055"/>
    <w:rsid w:val="00D651BE"/>
    <w:rsid w:val="00D71D98"/>
    <w:rsid w:val="00D7594C"/>
    <w:rsid w:val="00D80458"/>
    <w:rsid w:val="00D81065"/>
    <w:rsid w:val="00D82507"/>
    <w:rsid w:val="00D90EF4"/>
    <w:rsid w:val="00D9457D"/>
    <w:rsid w:val="00D95AE0"/>
    <w:rsid w:val="00D96F37"/>
    <w:rsid w:val="00D97974"/>
    <w:rsid w:val="00DA1A02"/>
    <w:rsid w:val="00DA2742"/>
    <w:rsid w:val="00DA3754"/>
    <w:rsid w:val="00DA3CD3"/>
    <w:rsid w:val="00DA450C"/>
    <w:rsid w:val="00DA626A"/>
    <w:rsid w:val="00DB2E50"/>
    <w:rsid w:val="00DB364B"/>
    <w:rsid w:val="00DB4EF0"/>
    <w:rsid w:val="00DB59C7"/>
    <w:rsid w:val="00DB62F7"/>
    <w:rsid w:val="00DC2857"/>
    <w:rsid w:val="00DC7933"/>
    <w:rsid w:val="00DD0097"/>
    <w:rsid w:val="00DD1560"/>
    <w:rsid w:val="00DD2460"/>
    <w:rsid w:val="00DD3391"/>
    <w:rsid w:val="00DD5381"/>
    <w:rsid w:val="00DD7B80"/>
    <w:rsid w:val="00DE0DA6"/>
    <w:rsid w:val="00DE32CE"/>
    <w:rsid w:val="00DE3C38"/>
    <w:rsid w:val="00DE7119"/>
    <w:rsid w:val="00DF098F"/>
    <w:rsid w:val="00DF0ED4"/>
    <w:rsid w:val="00E01159"/>
    <w:rsid w:val="00E042B7"/>
    <w:rsid w:val="00E05F99"/>
    <w:rsid w:val="00E06073"/>
    <w:rsid w:val="00E07950"/>
    <w:rsid w:val="00E132EC"/>
    <w:rsid w:val="00E17AD2"/>
    <w:rsid w:val="00E20EBB"/>
    <w:rsid w:val="00E21B75"/>
    <w:rsid w:val="00E21EED"/>
    <w:rsid w:val="00E2289B"/>
    <w:rsid w:val="00E23010"/>
    <w:rsid w:val="00E237E1"/>
    <w:rsid w:val="00E26004"/>
    <w:rsid w:val="00E271F0"/>
    <w:rsid w:val="00E304F1"/>
    <w:rsid w:val="00E328CC"/>
    <w:rsid w:val="00E37920"/>
    <w:rsid w:val="00E37B8C"/>
    <w:rsid w:val="00E41969"/>
    <w:rsid w:val="00E41FF8"/>
    <w:rsid w:val="00E446A7"/>
    <w:rsid w:val="00E44741"/>
    <w:rsid w:val="00E44CE3"/>
    <w:rsid w:val="00E47250"/>
    <w:rsid w:val="00E612CB"/>
    <w:rsid w:val="00E64566"/>
    <w:rsid w:val="00E64A66"/>
    <w:rsid w:val="00E6629F"/>
    <w:rsid w:val="00E72D55"/>
    <w:rsid w:val="00E75C01"/>
    <w:rsid w:val="00E76FC2"/>
    <w:rsid w:val="00E773AE"/>
    <w:rsid w:val="00E80B38"/>
    <w:rsid w:val="00E81003"/>
    <w:rsid w:val="00E819ED"/>
    <w:rsid w:val="00E81D83"/>
    <w:rsid w:val="00E820F6"/>
    <w:rsid w:val="00E82F73"/>
    <w:rsid w:val="00E83488"/>
    <w:rsid w:val="00E8535D"/>
    <w:rsid w:val="00E85AD0"/>
    <w:rsid w:val="00E90C20"/>
    <w:rsid w:val="00E94E72"/>
    <w:rsid w:val="00EA0A04"/>
    <w:rsid w:val="00EA0A10"/>
    <w:rsid w:val="00EA5A2B"/>
    <w:rsid w:val="00EB22D4"/>
    <w:rsid w:val="00EB3B77"/>
    <w:rsid w:val="00EB4DC1"/>
    <w:rsid w:val="00EB726D"/>
    <w:rsid w:val="00EB786B"/>
    <w:rsid w:val="00EC0B0D"/>
    <w:rsid w:val="00EC0C73"/>
    <w:rsid w:val="00EC1F4C"/>
    <w:rsid w:val="00EC55E8"/>
    <w:rsid w:val="00EC5B90"/>
    <w:rsid w:val="00ED01B6"/>
    <w:rsid w:val="00ED1710"/>
    <w:rsid w:val="00ED49B8"/>
    <w:rsid w:val="00ED4E41"/>
    <w:rsid w:val="00EE0DBB"/>
    <w:rsid w:val="00EE4363"/>
    <w:rsid w:val="00EF3895"/>
    <w:rsid w:val="00EF6BD5"/>
    <w:rsid w:val="00EF7093"/>
    <w:rsid w:val="00F00A2C"/>
    <w:rsid w:val="00F01B8A"/>
    <w:rsid w:val="00F0407F"/>
    <w:rsid w:val="00F040B2"/>
    <w:rsid w:val="00F061DF"/>
    <w:rsid w:val="00F06823"/>
    <w:rsid w:val="00F12428"/>
    <w:rsid w:val="00F12A50"/>
    <w:rsid w:val="00F177B8"/>
    <w:rsid w:val="00F2103C"/>
    <w:rsid w:val="00F228D1"/>
    <w:rsid w:val="00F27E2A"/>
    <w:rsid w:val="00F34A67"/>
    <w:rsid w:val="00F35FEC"/>
    <w:rsid w:val="00F408F2"/>
    <w:rsid w:val="00F42155"/>
    <w:rsid w:val="00F42FEE"/>
    <w:rsid w:val="00F43855"/>
    <w:rsid w:val="00F46E16"/>
    <w:rsid w:val="00F50729"/>
    <w:rsid w:val="00F53C79"/>
    <w:rsid w:val="00F54EE0"/>
    <w:rsid w:val="00F56BDA"/>
    <w:rsid w:val="00F60658"/>
    <w:rsid w:val="00F60F9B"/>
    <w:rsid w:val="00F61142"/>
    <w:rsid w:val="00F61C83"/>
    <w:rsid w:val="00F62896"/>
    <w:rsid w:val="00F64DEA"/>
    <w:rsid w:val="00F65906"/>
    <w:rsid w:val="00F71E57"/>
    <w:rsid w:val="00F740D9"/>
    <w:rsid w:val="00F82162"/>
    <w:rsid w:val="00F865AF"/>
    <w:rsid w:val="00F86BCD"/>
    <w:rsid w:val="00F91751"/>
    <w:rsid w:val="00F92BA0"/>
    <w:rsid w:val="00F949FD"/>
    <w:rsid w:val="00F958BD"/>
    <w:rsid w:val="00F95EA2"/>
    <w:rsid w:val="00FA0190"/>
    <w:rsid w:val="00FA3CF7"/>
    <w:rsid w:val="00FA5DB0"/>
    <w:rsid w:val="00FA789F"/>
    <w:rsid w:val="00FB08FD"/>
    <w:rsid w:val="00FB1947"/>
    <w:rsid w:val="00FB2D64"/>
    <w:rsid w:val="00FB6732"/>
    <w:rsid w:val="00FC0D1B"/>
    <w:rsid w:val="00FC1C09"/>
    <w:rsid w:val="00FC281B"/>
    <w:rsid w:val="00FC3258"/>
    <w:rsid w:val="00FC69A8"/>
    <w:rsid w:val="00FD1D04"/>
    <w:rsid w:val="00FD32D1"/>
    <w:rsid w:val="00FD34FB"/>
    <w:rsid w:val="00FD664B"/>
    <w:rsid w:val="00FE1ABE"/>
    <w:rsid w:val="00FE1F13"/>
    <w:rsid w:val="00FE2070"/>
    <w:rsid w:val="00FE36AE"/>
    <w:rsid w:val="00FE7F43"/>
    <w:rsid w:val="00FF0567"/>
    <w:rsid w:val="00FF2390"/>
    <w:rsid w:val="00FF284F"/>
    <w:rsid w:val="00FF3E58"/>
    <w:rsid w:val="00FF52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7D2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tabs>
        <w:tab w:val="clear" w:pos="3726"/>
        <w:tab w:val="num" w:pos="576"/>
      </w:tabs>
      <w:spacing w:before="180"/>
      <w:ind w:left="576"/>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uiPriority w:val="99"/>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rsid w:val="00AB4FF0"/>
    <w:pPr>
      <w:ind w:left="568" w:hanging="284"/>
    </w:pPr>
  </w:style>
  <w:style w:type="paragraph" w:styleId="BalloonText">
    <w:name w:val="Balloon Text"/>
    <w:basedOn w:val="Normal"/>
    <w:link w:val="BalloonTextChar"/>
    <w:semiHidden/>
    <w:rsid w:val="00AB4FF0"/>
    <w:rPr>
      <w:rFonts w:ascii="Tahoma" w:hAnsi="Tahoma" w:cs="Tahoma"/>
      <w:sz w:val="16"/>
      <w:szCs w:val="16"/>
    </w:rPr>
  </w:style>
  <w:style w:type="character" w:customStyle="1" w:styleId="BalloonTextChar">
    <w:name w:val="Balloon Text Char"/>
    <w:basedOn w:val="DefaultParagraphFont"/>
    <w:link w:val="BalloonText"/>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semiHidden/>
    <w:rsid w:val="00AB4FF0"/>
    <w:rPr>
      <w:b/>
      <w:bCs/>
    </w:rPr>
  </w:style>
  <w:style w:type="character" w:customStyle="1" w:styleId="CommentSubjectChar">
    <w:name w:val="Comment Subject Char"/>
    <w:basedOn w:val="CommentTextChar"/>
    <w:link w:val="CommentSubject"/>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link w:val="B1Char"/>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semiHidden/>
    <w:rsid w:val="00AB4FF0"/>
    <w:rPr>
      <w:color w:val="FF0000"/>
      <w:u w:val="single"/>
    </w:rPr>
  </w:style>
  <w:style w:type="character" w:styleId="FootnoteReference">
    <w:name w:val="footnote reference"/>
    <w:semiHidden/>
    <w:rsid w:val="00AB4FF0"/>
    <w:rPr>
      <w:b/>
      <w:bCs/>
      <w:position w:val="6"/>
      <w:sz w:val="16"/>
      <w:szCs w:val="16"/>
    </w:rPr>
  </w:style>
  <w:style w:type="paragraph" w:styleId="FootnoteText">
    <w:name w:val="footnote text"/>
    <w:basedOn w:val="Normal"/>
    <w:link w:val="FootnoteTextChar"/>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link w:val="TACChar"/>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link w:val="TFZchn"/>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B1Char">
    <w:name w:val="B1 Char"/>
    <w:link w:val="B1"/>
    <w:locked/>
    <w:rsid w:val="00F60F9B"/>
    <w:rPr>
      <w:rFonts w:ascii="Arial" w:eastAsia="Times New Roman" w:hAnsi="Arial" w:cs="Times New Roman"/>
      <w:sz w:val="20"/>
      <w:szCs w:val="20"/>
      <w:lang w:val="en-GB"/>
    </w:rPr>
  </w:style>
  <w:style w:type="character" w:customStyle="1" w:styleId="THChar">
    <w:name w:val="TH Char"/>
    <w:link w:val="TH"/>
    <w:locked/>
    <w:rsid w:val="00F60F9B"/>
    <w:rPr>
      <w:rFonts w:ascii="Arial" w:eastAsia="Times New Roman" w:hAnsi="Arial" w:cs="Times New Roman"/>
      <w:b/>
      <w:sz w:val="20"/>
      <w:szCs w:val="20"/>
      <w:lang w:val="en-GB"/>
    </w:rPr>
  </w:style>
  <w:style w:type="character" w:customStyle="1" w:styleId="TFZchn">
    <w:name w:val="TF Zchn"/>
    <w:link w:val="TF"/>
    <w:locked/>
    <w:rsid w:val="00F60F9B"/>
    <w:rPr>
      <w:rFonts w:ascii="Arial" w:eastAsia="Times New Roman" w:hAnsi="Arial" w:cs="Times New Roman"/>
      <w:b/>
      <w:sz w:val="20"/>
      <w:szCs w:val="20"/>
      <w:lang w:val="en-GB"/>
    </w:rPr>
  </w:style>
  <w:style w:type="character" w:customStyle="1" w:styleId="TACChar">
    <w:name w:val="TAC Char"/>
    <w:link w:val="TAC"/>
    <w:rsid w:val="00585273"/>
    <w:rPr>
      <w:rFonts w:ascii="Arial" w:eastAsia="Times New Roman" w:hAnsi="Arial" w:cs="Times New Roman"/>
      <w:sz w:val="18"/>
      <w:szCs w:val="20"/>
      <w:lang w:val="en-GB"/>
    </w:rPr>
  </w:style>
  <w:style w:type="character" w:customStyle="1" w:styleId="TAHChar">
    <w:name w:val="TAH Char"/>
    <w:link w:val="TAH"/>
    <w:locked/>
    <w:rsid w:val="00585273"/>
    <w:rPr>
      <w:rFonts w:ascii="Arial" w:eastAsia="Times New Roman" w:hAnsi="Arial" w:cs="Times New Roman"/>
      <w:b/>
      <w:sz w:val="18"/>
      <w:szCs w:val="20"/>
      <w:lang w:val="en-GB"/>
    </w:rPr>
  </w:style>
  <w:style w:type="character" w:customStyle="1" w:styleId="TALChar">
    <w:name w:val="TAL Char"/>
    <w:link w:val="TAL"/>
    <w:locked/>
    <w:rsid w:val="00932F06"/>
    <w:rPr>
      <w:rFonts w:ascii="Arial" w:eastAsia="Times New Roman" w:hAnsi="Arial" w:cs="Times New Roman"/>
      <w:sz w:val="18"/>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0"/>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FF0"/>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B4FF0"/>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B4FF0"/>
    <w:pPr>
      <w:numPr>
        <w:ilvl w:val="1"/>
      </w:numPr>
      <w:pBdr>
        <w:top w:val="none" w:sz="0" w:space="0" w:color="auto"/>
      </w:pBdr>
      <w:tabs>
        <w:tab w:val="clear" w:pos="3726"/>
        <w:tab w:val="num" w:pos="576"/>
      </w:tabs>
      <w:spacing w:before="180"/>
      <w:ind w:left="576"/>
      <w:outlineLvl w:val="1"/>
    </w:pPr>
    <w:rPr>
      <w:sz w:val="32"/>
      <w:szCs w:val="32"/>
    </w:rPr>
  </w:style>
  <w:style w:type="paragraph" w:styleId="Heading3">
    <w:name w:val="heading 3"/>
    <w:basedOn w:val="Heading2"/>
    <w:next w:val="Normal"/>
    <w:link w:val="Heading3Char"/>
    <w:qFormat/>
    <w:rsid w:val="00AB4FF0"/>
    <w:pPr>
      <w:numPr>
        <w:ilvl w:val="2"/>
      </w:numPr>
      <w:spacing w:before="120"/>
      <w:outlineLvl w:val="2"/>
    </w:pPr>
    <w:rPr>
      <w:sz w:val="28"/>
      <w:szCs w:val="28"/>
    </w:rPr>
  </w:style>
  <w:style w:type="paragraph" w:styleId="Heading4">
    <w:name w:val="heading 4"/>
    <w:basedOn w:val="Heading3"/>
    <w:next w:val="Normal"/>
    <w:link w:val="Heading4Char"/>
    <w:qFormat/>
    <w:rsid w:val="00AB4FF0"/>
    <w:pPr>
      <w:numPr>
        <w:ilvl w:val="3"/>
      </w:numPr>
      <w:outlineLvl w:val="3"/>
    </w:pPr>
    <w:rPr>
      <w:sz w:val="24"/>
      <w:szCs w:val="24"/>
    </w:rPr>
  </w:style>
  <w:style w:type="paragraph" w:styleId="Heading5">
    <w:name w:val="heading 5"/>
    <w:basedOn w:val="Heading4"/>
    <w:next w:val="Normal"/>
    <w:link w:val="Heading5Char"/>
    <w:qFormat/>
    <w:rsid w:val="00AB4FF0"/>
    <w:pPr>
      <w:numPr>
        <w:ilvl w:val="4"/>
      </w:numPr>
      <w:outlineLvl w:val="4"/>
    </w:pPr>
    <w:rPr>
      <w:sz w:val="22"/>
      <w:szCs w:val="22"/>
    </w:rPr>
  </w:style>
  <w:style w:type="paragraph" w:styleId="Heading6">
    <w:name w:val="heading 6"/>
    <w:basedOn w:val="Normal"/>
    <w:next w:val="Normal"/>
    <w:link w:val="Heading6Char"/>
    <w:qFormat/>
    <w:rsid w:val="00AB4FF0"/>
    <w:pPr>
      <w:keepNext/>
      <w:keepLines/>
      <w:numPr>
        <w:ilvl w:val="5"/>
        <w:numId w:val="17"/>
      </w:numPr>
      <w:spacing w:before="120"/>
      <w:outlineLvl w:val="5"/>
    </w:pPr>
    <w:rPr>
      <w:rFonts w:cs="Arial"/>
    </w:rPr>
  </w:style>
  <w:style w:type="paragraph" w:styleId="Heading7">
    <w:name w:val="heading 7"/>
    <w:basedOn w:val="Normal"/>
    <w:next w:val="Normal"/>
    <w:link w:val="Heading7Char"/>
    <w:qFormat/>
    <w:rsid w:val="00AB4FF0"/>
    <w:pPr>
      <w:keepNext/>
      <w:keepLines/>
      <w:numPr>
        <w:ilvl w:val="6"/>
        <w:numId w:val="17"/>
      </w:numPr>
      <w:spacing w:before="120"/>
      <w:outlineLvl w:val="6"/>
    </w:pPr>
    <w:rPr>
      <w:rFonts w:cs="Arial"/>
    </w:rPr>
  </w:style>
  <w:style w:type="paragraph" w:styleId="Heading8">
    <w:name w:val="heading 8"/>
    <w:basedOn w:val="Heading7"/>
    <w:next w:val="Normal"/>
    <w:link w:val="Heading8Char"/>
    <w:qFormat/>
    <w:rsid w:val="00AB4FF0"/>
    <w:pPr>
      <w:numPr>
        <w:ilvl w:val="7"/>
      </w:numPr>
      <w:outlineLvl w:val="7"/>
    </w:pPr>
  </w:style>
  <w:style w:type="paragraph" w:styleId="Heading9">
    <w:name w:val="heading 9"/>
    <w:basedOn w:val="Heading8"/>
    <w:next w:val="Normal"/>
    <w:link w:val="Heading9Char"/>
    <w:qFormat/>
    <w:rsid w:val="00AB4F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B4FF0"/>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683F57"/>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683F57"/>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683F5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83F57"/>
    <w:rPr>
      <w:rFonts w:ascii="Arial" w:eastAsia="Times New Roman" w:hAnsi="Arial" w:cs="Arial"/>
      <w:lang w:val="en-GB" w:eastAsia="zh-CN"/>
    </w:rPr>
  </w:style>
  <w:style w:type="character" w:customStyle="1" w:styleId="Heading6Char">
    <w:name w:val="Heading 6 Char"/>
    <w:basedOn w:val="DefaultParagraphFont"/>
    <w:link w:val="Heading6"/>
    <w:rsid w:val="00683F57"/>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83F57"/>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83F57"/>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83F57"/>
    <w:rPr>
      <w:rFonts w:ascii="Arial" w:eastAsia="Times New Roman" w:hAnsi="Arial" w:cs="Arial"/>
      <w:sz w:val="20"/>
      <w:szCs w:val="20"/>
      <w:lang w:val="en-GB" w:eastAsia="zh-CN"/>
    </w:rPr>
  </w:style>
  <w:style w:type="paragraph" w:styleId="BodyText">
    <w:name w:val="Body Text"/>
    <w:basedOn w:val="Normal"/>
    <w:link w:val="BodyTextChar"/>
    <w:rsid w:val="00AB4FF0"/>
  </w:style>
  <w:style w:type="character" w:customStyle="1" w:styleId="BodyTextChar">
    <w:name w:val="Body Text Char"/>
    <w:link w:val="BodyText"/>
    <w:rsid w:val="00AB4FF0"/>
    <w:rPr>
      <w:rFonts w:ascii="Arial" w:eastAsia="Times New Roman" w:hAnsi="Arial" w:cs="Times New Roman"/>
      <w:sz w:val="20"/>
      <w:szCs w:val="20"/>
      <w:lang w:val="en-GB" w:eastAsia="zh-CN"/>
    </w:rPr>
  </w:style>
  <w:style w:type="paragraph" w:styleId="Footer">
    <w:name w:val="footer"/>
    <w:basedOn w:val="Header"/>
    <w:link w:val="FooterChar"/>
    <w:semiHidden/>
    <w:rsid w:val="00AB4FF0"/>
    <w:pPr>
      <w:jc w:val="center"/>
    </w:pPr>
    <w:rPr>
      <w:i/>
      <w:iCs/>
    </w:rPr>
  </w:style>
  <w:style w:type="character" w:customStyle="1" w:styleId="FooterChar">
    <w:name w:val="Footer Char"/>
    <w:basedOn w:val="DefaultParagraphFont"/>
    <w:link w:val="Footer"/>
    <w:semiHidden/>
    <w:rsid w:val="00683F57"/>
    <w:rPr>
      <w:rFonts w:ascii="Arial" w:eastAsia="Times New Roman" w:hAnsi="Arial" w:cs="Arial"/>
      <w:b/>
      <w:bCs/>
      <w:i/>
      <w:iCs/>
      <w:noProof/>
      <w:sz w:val="18"/>
      <w:szCs w:val="18"/>
      <w:lang w:eastAsia="zh-CN"/>
    </w:rPr>
  </w:style>
  <w:style w:type="paragraph" w:styleId="Header">
    <w:name w:val="header"/>
    <w:link w:val="HeaderChar"/>
    <w:rsid w:val="00AB4FF0"/>
    <w:pPr>
      <w:widowControl w:val="0"/>
      <w:overflowPunct w:val="0"/>
      <w:autoSpaceDE w:val="0"/>
      <w:autoSpaceDN w:val="0"/>
      <w:adjustRightInd w:val="0"/>
      <w:spacing w:after="0" w:line="240" w:lineRule="auto"/>
      <w:textAlignment w:val="baseline"/>
    </w:pPr>
    <w:rPr>
      <w:rFonts w:ascii="Arial" w:eastAsia="Times New Roman" w:hAnsi="Arial" w:cs="Arial"/>
      <w:b/>
      <w:bCs/>
      <w:noProof/>
      <w:sz w:val="18"/>
      <w:szCs w:val="18"/>
      <w:lang w:eastAsia="zh-CN"/>
    </w:rPr>
  </w:style>
  <w:style w:type="character" w:customStyle="1" w:styleId="HeaderChar">
    <w:name w:val="Header Char"/>
    <w:basedOn w:val="DefaultParagraphFont"/>
    <w:link w:val="Header"/>
    <w:rsid w:val="00683F57"/>
    <w:rPr>
      <w:rFonts w:ascii="Arial" w:eastAsia="Times New Roman" w:hAnsi="Arial" w:cs="Arial"/>
      <w:b/>
      <w:bCs/>
      <w:noProof/>
      <w:sz w:val="18"/>
      <w:szCs w:val="18"/>
      <w:lang w:eastAsia="zh-CN"/>
    </w:rPr>
  </w:style>
  <w:style w:type="paragraph" w:styleId="Caption">
    <w:name w:val="caption"/>
    <w:basedOn w:val="Normal"/>
    <w:next w:val="Normal"/>
    <w:qFormat/>
    <w:rsid w:val="00AB4FF0"/>
    <w:pPr>
      <w:spacing w:after="240"/>
      <w:jc w:val="center"/>
    </w:pPr>
    <w:rPr>
      <w:b/>
      <w:bCs/>
    </w:rPr>
  </w:style>
  <w:style w:type="character" w:styleId="PageNumber">
    <w:name w:val="page number"/>
    <w:basedOn w:val="DefaultParagraphFont"/>
    <w:semiHidden/>
    <w:rsid w:val="00AB4FF0"/>
  </w:style>
  <w:style w:type="paragraph" w:styleId="Title">
    <w:name w:val="Title"/>
    <w:basedOn w:val="Normal"/>
    <w:link w:val="TitleChar"/>
    <w:qFormat/>
    <w:rsid w:val="00683F57"/>
    <w:pPr>
      <w:spacing w:before="240" w:after="60"/>
      <w:ind w:right="46"/>
      <w:jc w:val="center"/>
      <w:outlineLvl w:val="0"/>
    </w:pPr>
    <w:rPr>
      <w:b/>
      <w:kern w:val="28"/>
      <w:sz w:val="32"/>
    </w:rPr>
  </w:style>
  <w:style w:type="character" w:customStyle="1" w:styleId="TitleChar">
    <w:name w:val="Title Char"/>
    <w:basedOn w:val="DefaultParagraphFont"/>
    <w:link w:val="Title"/>
    <w:rsid w:val="00683F57"/>
    <w:rPr>
      <w:b/>
      <w:kern w:val="28"/>
      <w:sz w:val="32"/>
    </w:rPr>
  </w:style>
  <w:style w:type="character" w:styleId="CommentReference">
    <w:name w:val="annotation reference"/>
    <w:semiHidden/>
    <w:rsid w:val="00AB4FF0"/>
    <w:rPr>
      <w:sz w:val="16"/>
      <w:szCs w:val="16"/>
    </w:rPr>
  </w:style>
  <w:style w:type="paragraph" w:styleId="CommentText">
    <w:name w:val="annotation text"/>
    <w:basedOn w:val="Normal"/>
    <w:link w:val="CommentTextChar"/>
    <w:semiHidden/>
    <w:rsid w:val="00AB4FF0"/>
  </w:style>
  <w:style w:type="character" w:customStyle="1" w:styleId="CommentTextChar">
    <w:name w:val="Comment Text Char"/>
    <w:basedOn w:val="DefaultParagraphFont"/>
    <w:link w:val="CommentText"/>
    <w:semiHidden/>
    <w:rsid w:val="00683F57"/>
    <w:rPr>
      <w:rFonts w:ascii="Arial" w:eastAsia="Times New Roman" w:hAnsi="Arial" w:cs="Times New Roman"/>
      <w:sz w:val="20"/>
      <w:szCs w:val="20"/>
      <w:lang w:val="en-GB" w:eastAsia="zh-CN"/>
    </w:rPr>
  </w:style>
  <w:style w:type="paragraph" w:customStyle="1" w:styleId="Reference">
    <w:name w:val="Reference"/>
    <w:basedOn w:val="Normal"/>
    <w:rsid w:val="00AB4FF0"/>
    <w:pPr>
      <w:numPr>
        <w:numId w:val="31"/>
      </w:numPr>
    </w:pPr>
  </w:style>
  <w:style w:type="character" w:styleId="Hyperlink">
    <w:name w:val="Hyperlink"/>
    <w:uiPriority w:val="99"/>
    <w:rsid w:val="00AB4FF0"/>
    <w:rPr>
      <w:color w:val="0000FF"/>
      <w:u w:val="single"/>
      <w:lang w:val="en-GB"/>
    </w:rPr>
  </w:style>
  <w:style w:type="paragraph" w:customStyle="1" w:styleId="Text">
    <w:name w:val="Text"/>
    <w:rsid w:val="00683F57"/>
    <w:pPr>
      <w:keepLines/>
      <w:tabs>
        <w:tab w:val="left" w:pos="1247"/>
        <w:tab w:val="left" w:pos="2552"/>
        <w:tab w:val="left" w:pos="3856"/>
        <w:tab w:val="left" w:pos="5216"/>
        <w:tab w:val="left" w:pos="6464"/>
        <w:tab w:val="left" w:pos="7768"/>
        <w:tab w:val="left" w:pos="9072"/>
        <w:tab w:val="left" w:pos="10206"/>
      </w:tabs>
      <w:spacing w:after="0" w:line="240" w:lineRule="auto"/>
      <w:ind w:left="2552"/>
    </w:pPr>
    <w:rPr>
      <w:rFonts w:ascii="Arial" w:eastAsia="Times New Roman" w:hAnsi="Arial" w:cs="Times New Roman"/>
      <w:szCs w:val="20"/>
      <w:lang w:val="en-GB"/>
    </w:rPr>
  </w:style>
  <w:style w:type="paragraph" w:styleId="List2">
    <w:name w:val="List 2"/>
    <w:basedOn w:val="List"/>
    <w:rsid w:val="00AB4FF0"/>
    <w:pPr>
      <w:ind w:left="851"/>
    </w:pPr>
  </w:style>
  <w:style w:type="table" w:styleId="TableGrid">
    <w:name w:val="Table Grid"/>
    <w:basedOn w:val="TableNormal"/>
    <w:rsid w:val="00683F5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683F57"/>
    <w:pPr>
      <w:ind w:left="720"/>
      <w:contextualSpacing/>
    </w:pPr>
  </w:style>
  <w:style w:type="paragraph" w:styleId="List">
    <w:name w:val="List"/>
    <w:basedOn w:val="Normal"/>
    <w:rsid w:val="00AB4FF0"/>
    <w:pPr>
      <w:ind w:left="568" w:hanging="284"/>
    </w:pPr>
  </w:style>
  <w:style w:type="paragraph" w:styleId="BalloonText">
    <w:name w:val="Balloon Text"/>
    <w:basedOn w:val="Normal"/>
    <w:link w:val="BalloonTextChar"/>
    <w:semiHidden/>
    <w:rsid w:val="00AB4FF0"/>
    <w:rPr>
      <w:rFonts w:ascii="Tahoma" w:hAnsi="Tahoma" w:cs="Tahoma"/>
      <w:sz w:val="16"/>
      <w:szCs w:val="16"/>
    </w:rPr>
  </w:style>
  <w:style w:type="character" w:customStyle="1" w:styleId="BalloonTextChar">
    <w:name w:val="Balloon Text Char"/>
    <w:basedOn w:val="DefaultParagraphFont"/>
    <w:link w:val="BalloonText"/>
    <w:semiHidden/>
    <w:rsid w:val="00683F57"/>
    <w:rPr>
      <w:rFonts w:ascii="Tahoma" w:eastAsia="Times New Roman" w:hAnsi="Tahoma" w:cs="Tahoma"/>
      <w:sz w:val="16"/>
      <w:szCs w:val="16"/>
      <w:lang w:val="en-GB" w:eastAsia="zh-CN"/>
    </w:rPr>
  </w:style>
  <w:style w:type="paragraph" w:styleId="EndnoteText">
    <w:name w:val="endnote text"/>
    <w:basedOn w:val="Normal"/>
    <w:link w:val="EndnoteTextChar"/>
    <w:uiPriority w:val="99"/>
    <w:semiHidden/>
    <w:unhideWhenUsed/>
    <w:rsid w:val="00CA53DD"/>
    <w:pPr>
      <w:spacing w:after="0"/>
    </w:pPr>
  </w:style>
  <w:style w:type="character" w:customStyle="1" w:styleId="EndnoteTextChar">
    <w:name w:val="Endnote Text Char"/>
    <w:basedOn w:val="DefaultParagraphFont"/>
    <w:link w:val="EndnoteText"/>
    <w:uiPriority w:val="99"/>
    <w:semiHidden/>
    <w:rsid w:val="00CA53DD"/>
    <w:rPr>
      <w:sz w:val="20"/>
      <w:szCs w:val="20"/>
    </w:rPr>
  </w:style>
  <w:style w:type="character" w:styleId="EndnoteReference">
    <w:name w:val="endnote reference"/>
    <w:basedOn w:val="DefaultParagraphFont"/>
    <w:uiPriority w:val="99"/>
    <w:semiHidden/>
    <w:unhideWhenUsed/>
    <w:rsid w:val="00CA53DD"/>
    <w:rPr>
      <w:vertAlign w:val="superscript"/>
    </w:rPr>
  </w:style>
  <w:style w:type="paragraph" w:customStyle="1" w:styleId="IB1">
    <w:name w:val="IB1"/>
    <w:basedOn w:val="Normal"/>
    <w:semiHidden/>
    <w:rsid w:val="00CA53DD"/>
    <w:pPr>
      <w:numPr>
        <w:numId w:val="4"/>
      </w:numPr>
      <w:tabs>
        <w:tab w:val="left" w:pos="284"/>
      </w:tabs>
      <w:spacing w:after="180"/>
    </w:pPr>
  </w:style>
  <w:style w:type="paragraph" w:styleId="CommentSubject">
    <w:name w:val="annotation subject"/>
    <w:basedOn w:val="CommentText"/>
    <w:next w:val="CommentText"/>
    <w:link w:val="CommentSubjectChar"/>
    <w:semiHidden/>
    <w:rsid w:val="00AB4FF0"/>
    <w:rPr>
      <w:b/>
      <w:bCs/>
    </w:rPr>
  </w:style>
  <w:style w:type="character" w:customStyle="1" w:styleId="CommentSubjectChar">
    <w:name w:val="Comment Subject Char"/>
    <w:basedOn w:val="CommentTextChar"/>
    <w:link w:val="CommentSubject"/>
    <w:semiHidden/>
    <w:rsid w:val="00E773AE"/>
    <w:rPr>
      <w:rFonts w:ascii="Arial" w:eastAsia="Times New Roman" w:hAnsi="Arial" w:cs="Times New Roman"/>
      <w:b/>
      <w:bCs/>
      <w:sz w:val="20"/>
      <w:szCs w:val="20"/>
      <w:lang w:val="en-GB" w:eastAsia="zh-CN"/>
    </w:rPr>
  </w:style>
  <w:style w:type="paragraph" w:styleId="Revision">
    <w:name w:val="Revision"/>
    <w:hidden/>
    <w:uiPriority w:val="99"/>
    <w:semiHidden/>
    <w:rsid w:val="009B5FBE"/>
    <w:pPr>
      <w:spacing w:after="0" w:line="240" w:lineRule="auto"/>
    </w:pPr>
  </w:style>
  <w:style w:type="character" w:styleId="PlaceholderText">
    <w:name w:val="Placeholder Text"/>
    <w:uiPriority w:val="99"/>
    <w:semiHidden/>
    <w:rsid w:val="005052C9"/>
    <w:rPr>
      <w:color w:val="808080"/>
    </w:rPr>
  </w:style>
  <w:style w:type="paragraph" w:customStyle="1" w:styleId="Figure">
    <w:name w:val="Figure"/>
    <w:basedOn w:val="Normal"/>
    <w:next w:val="Caption"/>
    <w:rsid w:val="00AB4FF0"/>
    <w:pPr>
      <w:keepNext/>
      <w:keepLines/>
      <w:spacing w:before="180"/>
      <w:jc w:val="center"/>
    </w:pPr>
  </w:style>
  <w:style w:type="paragraph" w:customStyle="1" w:styleId="3GPPHeader">
    <w:name w:val="3GPP_Header"/>
    <w:basedOn w:val="Normal"/>
    <w:rsid w:val="00AB4FF0"/>
    <w:pPr>
      <w:tabs>
        <w:tab w:val="left" w:pos="1701"/>
        <w:tab w:val="right" w:pos="9639"/>
      </w:tabs>
      <w:spacing w:after="240"/>
    </w:pPr>
    <w:rPr>
      <w:b/>
      <w:sz w:val="24"/>
    </w:rPr>
  </w:style>
  <w:style w:type="paragraph" w:customStyle="1" w:styleId="B1">
    <w:name w:val="B1"/>
    <w:basedOn w:val="List"/>
    <w:link w:val="B1Char"/>
    <w:rsid w:val="00AB4FF0"/>
    <w:pPr>
      <w:spacing w:after="180"/>
      <w:jc w:val="left"/>
    </w:pPr>
    <w:rPr>
      <w:lang w:eastAsia="en-US"/>
    </w:rPr>
  </w:style>
  <w:style w:type="paragraph" w:customStyle="1" w:styleId="B2">
    <w:name w:val="B2"/>
    <w:basedOn w:val="List2"/>
    <w:rsid w:val="00AB4FF0"/>
    <w:pPr>
      <w:spacing w:after="180"/>
      <w:jc w:val="left"/>
    </w:pPr>
    <w:rPr>
      <w:lang w:eastAsia="en-US"/>
    </w:rPr>
  </w:style>
  <w:style w:type="paragraph" w:styleId="List3">
    <w:name w:val="List 3"/>
    <w:basedOn w:val="List2"/>
    <w:rsid w:val="00AB4FF0"/>
    <w:pPr>
      <w:ind w:left="1135"/>
    </w:pPr>
  </w:style>
  <w:style w:type="paragraph" w:customStyle="1" w:styleId="B3">
    <w:name w:val="B3"/>
    <w:basedOn w:val="List3"/>
    <w:rsid w:val="00AB4FF0"/>
    <w:pPr>
      <w:spacing w:after="180"/>
      <w:jc w:val="left"/>
    </w:pPr>
    <w:rPr>
      <w:lang w:eastAsia="en-US"/>
    </w:rPr>
  </w:style>
  <w:style w:type="paragraph" w:styleId="List4">
    <w:name w:val="List 4"/>
    <w:basedOn w:val="List3"/>
    <w:rsid w:val="00AB4FF0"/>
    <w:pPr>
      <w:ind w:left="1418"/>
    </w:pPr>
  </w:style>
  <w:style w:type="paragraph" w:customStyle="1" w:styleId="B4">
    <w:name w:val="B4"/>
    <w:basedOn w:val="List4"/>
    <w:rsid w:val="00AB4FF0"/>
    <w:pPr>
      <w:spacing w:after="180"/>
      <w:jc w:val="left"/>
    </w:pPr>
    <w:rPr>
      <w:lang w:eastAsia="en-US"/>
    </w:rPr>
  </w:style>
  <w:style w:type="paragraph" w:styleId="List5">
    <w:name w:val="List 5"/>
    <w:basedOn w:val="List4"/>
    <w:rsid w:val="00AB4FF0"/>
    <w:pPr>
      <w:ind w:left="1702"/>
    </w:pPr>
  </w:style>
  <w:style w:type="paragraph" w:customStyle="1" w:styleId="B5">
    <w:name w:val="B5"/>
    <w:basedOn w:val="List5"/>
    <w:rsid w:val="00AB4FF0"/>
    <w:pPr>
      <w:spacing w:after="180"/>
      <w:jc w:val="left"/>
    </w:pPr>
    <w:rPr>
      <w:lang w:eastAsia="en-US"/>
    </w:rPr>
  </w:style>
  <w:style w:type="paragraph" w:styleId="DocumentMap">
    <w:name w:val="Document Map"/>
    <w:basedOn w:val="Normal"/>
    <w:link w:val="DocumentMapChar"/>
    <w:semiHidden/>
    <w:rsid w:val="00AB4FF0"/>
    <w:pPr>
      <w:shd w:val="clear" w:color="auto" w:fill="000080"/>
    </w:pPr>
    <w:rPr>
      <w:rFonts w:ascii="Tahoma" w:hAnsi="Tahoma" w:cs="Tahoma"/>
    </w:rPr>
  </w:style>
  <w:style w:type="character" w:customStyle="1" w:styleId="DocumentMapChar">
    <w:name w:val="Document Map Char"/>
    <w:basedOn w:val="DefaultParagraphFont"/>
    <w:link w:val="DocumentMap"/>
    <w:semiHidden/>
    <w:rsid w:val="00AB4FF0"/>
    <w:rPr>
      <w:rFonts w:ascii="Tahoma" w:eastAsia="Times New Roman" w:hAnsi="Tahoma" w:cs="Tahoma"/>
      <w:sz w:val="20"/>
      <w:szCs w:val="20"/>
      <w:shd w:val="clear" w:color="auto" w:fill="000080"/>
      <w:lang w:val="en-GB" w:eastAsia="zh-CN"/>
    </w:rPr>
  </w:style>
  <w:style w:type="paragraph" w:customStyle="1" w:styleId="EditorsNote">
    <w:name w:val="Editor's Note"/>
    <w:basedOn w:val="Normal"/>
    <w:rsid w:val="00AB4FF0"/>
    <w:pPr>
      <w:keepLines/>
      <w:spacing w:after="180"/>
      <w:ind w:left="1135" w:hanging="851"/>
      <w:jc w:val="left"/>
    </w:pPr>
    <w:rPr>
      <w:color w:val="FF0000"/>
      <w:lang w:eastAsia="en-US"/>
    </w:rPr>
  </w:style>
  <w:style w:type="paragraph" w:customStyle="1" w:styleId="EQ">
    <w:name w:val="EQ"/>
    <w:basedOn w:val="Normal"/>
    <w:next w:val="Normal"/>
    <w:rsid w:val="00AB4FF0"/>
    <w:pPr>
      <w:keepLines/>
      <w:tabs>
        <w:tab w:val="center" w:pos="4536"/>
        <w:tab w:val="right" w:pos="9072"/>
      </w:tabs>
      <w:spacing w:after="180"/>
      <w:jc w:val="left"/>
    </w:pPr>
    <w:rPr>
      <w:noProof/>
      <w:lang w:eastAsia="en-US"/>
    </w:rPr>
  </w:style>
  <w:style w:type="paragraph" w:customStyle="1" w:styleId="EX">
    <w:name w:val="EX"/>
    <w:basedOn w:val="Normal"/>
    <w:rsid w:val="00AB4FF0"/>
    <w:pPr>
      <w:keepLines/>
      <w:spacing w:after="180"/>
      <w:ind w:left="1702" w:hanging="1418"/>
      <w:jc w:val="left"/>
    </w:pPr>
    <w:rPr>
      <w:lang w:eastAsia="en-US"/>
    </w:rPr>
  </w:style>
  <w:style w:type="paragraph" w:customStyle="1" w:styleId="EW">
    <w:name w:val="EW"/>
    <w:basedOn w:val="EX"/>
    <w:rsid w:val="00AB4FF0"/>
    <w:pPr>
      <w:spacing w:after="0"/>
    </w:pPr>
  </w:style>
  <w:style w:type="character" w:styleId="FollowedHyperlink">
    <w:name w:val="FollowedHyperlink"/>
    <w:semiHidden/>
    <w:rsid w:val="00AB4FF0"/>
    <w:rPr>
      <w:color w:val="FF0000"/>
      <w:u w:val="single"/>
    </w:rPr>
  </w:style>
  <w:style w:type="character" w:styleId="FootnoteReference">
    <w:name w:val="footnote reference"/>
    <w:semiHidden/>
    <w:rsid w:val="00AB4FF0"/>
    <w:rPr>
      <w:b/>
      <w:bCs/>
      <w:position w:val="6"/>
      <w:sz w:val="16"/>
      <w:szCs w:val="16"/>
    </w:rPr>
  </w:style>
  <w:style w:type="paragraph" w:styleId="FootnoteText">
    <w:name w:val="footnote text"/>
    <w:basedOn w:val="Normal"/>
    <w:link w:val="FootnoteTextChar"/>
    <w:semiHidden/>
    <w:rsid w:val="00AB4FF0"/>
    <w:pPr>
      <w:keepLines/>
      <w:spacing w:after="0"/>
      <w:ind w:left="454" w:hanging="454"/>
    </w:pPr>
    <w:rPr>
      <w:sz w:val="16"/>
      <w:szCs w:val="16"/>
    </w:rPr>
  </w:style>
  <w:style w:type="character" w:customStyle="1" w:styleId="FootnoteTextChar">
    <w:name w:val="Footnote Text Char"/>
    <w:basedOn w:val="DefaultParagraphFont"/>
    <w:link w:val="FootnoteText"/>
    <w:semiHidden/>
    <w:rsid w:val="00AB4FF0"/>
    <w:rPr>
      <w:rFonts w:ascii="Arial" w:eastAsia="Times New Roman" w:hAnsi="Arial" w:cs="Times New Roman"/>
      <w:sz w:val="16"/>
      <w:szCs w:val="16"/>
      <w:lang w:val="en-GB" w:eastAsia="zh-CN"/>
    </w:rPr>
  </w:style>
  <w:style w:type="paragraph" w:customStyle="1" w:styleId="FP">
    <w:name w:val="FP"/>
    <w:basedOn w:val="Normal"/>
    <w:rsid w:val="00AB4FF0"/>
    <w:pPr>
      <w:spacing w:after="0"/>
      <w:jc w:val="left"/>
    </w:pPr>
    <w:rPr>
      <w:lang w:eastAsia="en-US"/>
    </w:rPr>
  </w:style>
  <w:style w:type="paragraph" w:styleId="Index1">
    <w:name w:val="index 1"/>
    <w:basedOn w:val="Normal"/>
    <w:semiHidden/>
    <w:rsid w:val="00AB4FF0"/>
    <w:pPr>
      <w:keepLines/>
      <w:spacing w:after="0"/>
    </w:pPr>
  </w:style>
  <w:style w:type="paragraph" w:styleId="Index2">
    <w:name w:val="index 2"/>
    <w:basedOn w:val="Index1"/>
    <w:semiHidden/>
    <w:rsid w:val="00AB4FF0"/>
    <w:pPr>
      <w:ind w:left="284"/>
    </w:pPr>
  </w:style>
  <w:style w:type="paragraph" w:styleId="ListBullet">
    <w:name w:val="List Bullet"/>
    <w:basedOn w:val="BodyText"/>
    <w:rsid w:val="00AB4FF0"/>
    <w:pPr>
      <w:numPr>
        <w:numId w:val="19"/>
      </w:numPr>
    </w:pPr>
  </w:style>
  <w:style w:type="paragraph" w:styleId="ListBullet2">
    <w:name w:val="List Bullet 2"/>
    <w:basedOn w:val="ListBullet"/>
    <w:rsid w:val="00AB4FF0"/>
    <w:pPr>
      <w:numPr>
        <w:numId w:val="21"/>
      </w:numPr>
    </w:pPr>
  </w:style>
  <w:style w:type="paragraph" w:styleId="ListBullet3">
    <w:name w:val="List Bullet 3"/>
    <w:basedOn w:val="ListBullet2"/>
    <w:rsid w:val="00AB4FF0"/>
    <w:pPr>
      <w:numPr>
        <w:numId w:val="23"/>
      </w:numPr>
    </w:pPr>
  </w:style>
  <w:style w:type="paragraph" w:styleId="ListBullet4">
    <w:name w:val="List Bullet 4"/>
    <w:basedOn w:val="ListBullet3"/>
    <w:rsid w:val="00AB4FF0"/>
    <w:pPr>
      <w:numPr>
        <w:numId w:val="25"/>
      </w:numPr>
    </w:pPr>
  </w:style>
  <w:style w:type="paragraph" w:styleId="ListBullet5">
    <w:name w:val="List Bullet 5"/>
    <w:basedOn w:val="ListBullet4"/>
    <w:rsid w:val="00AB4FF0"/>
    <w:pPr>
      <w:numPr>
        <w:numId w:val="26"/>
      </w:numPr>
    </w:pPr>
  </w:style>
  <w:style w:type="paragraph" w:styleId="ListNumber">
    <w:name w:val="List Number"/>
    <w:basedOn w:val="List"/>
    <w:rsid w:val="00AB4FF0"/>
  </w:style>
  <w:style w:type="paragraph" w:styleId="ListNumber2">
    <w:name w:val="List Number 2"/>
    <w:basedOn w:val="ListNumber"/>
    <w:rsid w:val="00AB4FF0"/>
    <w:pPr>
      <w:ind w:left="851"/>
    </w:pPr>
  </w:style>
  <w:style w:type="paragraph" w:customStyle="1" w:styleId="Proposal">
    <w:name w:val="Proposal"/>
    <w:basedOn w:val="Normal"/>
    <w:rsid w:val="00AB4FF0"/>
    <w:pPr>
      <w:numPr>
        <w:numId w:val="29"/>
      </w:numPr>
      <w:tabs>
        <w:tab w:val="left" w:pos="1701"/>
      </w:tabs>
    </w:pPr>
    <w:rPr>
      <w:b/>
      <w:bCs/>
    </w:rPr>
  </w:style>
  <w:style w:type="paragraph" w:customStyle="1" w:styleId="Observation">
    <w:name w:val="Observation"/>
    <w:basedOn w:val="Proposal"/>
    <w:qFormat/>
    <w:rsid w:val="00AB4FF0"/>
    <w:pPr>
      <w:numPr>
        <w:numId w:val="30"/>
      </w:numPr>
    </w:pPr>
  </w:style>
  <w:style w:type="paragraph" w:styleId="TableofFigures">
    <w:name w:val="table of figures"/>
    <w:basedOn w:val="Normal"/>
    <w:next w:val="Normal"/>
    <w:uiPriority w:val="99"/>
    <w:rsid w:val="00AB4FF0"/>
    <w:pPr>
      <w:ind w:left="1418" w:hanging="1418"/>
      <w:jc w:val="left"/>
    </w:pPr>
    <w:rPr>
      <w:b/>
    </w:rPr>
  </w:style>
  <w:style w:type="paragraph" w:customStyle="1" w:styleId="TAL">
    <w:name w:val="TAL"/>
    <w:basedOn w:val="Normal"/>
    <w:link w:val="TALChar"/>
    <w:rsid w:val="00AB4FF0"/>
    <w:pPr>
      <w:keepNext/>
      <w:keepLines/>
      <w:spacing w:after="0"/>
      <w:jc w:val="left"/>
    </w:pPr>
    <w:rPr>
      <w:sz w:val="18"/>
      <w:lang w:eastAsia="en-US"/>
    </w:rPr>
  </w:style>
  <w:style w:type="paragraph" w:customStyle="1" w:styleId="TAC">
    <w:name w:val="TAC"/>
    <w:basedOn w:val="TAL"/>
    <w:link w:val="TACChar"/>
    <w:rsid w:val="00AB4FF0"/>
    <w:pPr>
      <w:jc w:val="center"/>
    </w:pPr>
  </w:style>
  <w:style w:type="paragraph" w:customStyle="1" w:styleId="TAH">
    <w:name w:val="TAH"/>
    <w:basedOn w:val="TAC"/>
    <w:link w:val="TAHChar"/>
    <w:rsid w:val="00AB4FF0"/>
    <w:rPr>
      <w:b/>
    </w:rPr>
  </w:style>
  <w:style w:type="paragraph" w:customStyle="1" w:styleId="TAN">
    <w:name w:val="TAN"/>
    <w:basedOn w:val="TAL"/>
    <w:rsid w:val="00AB4FF0"/>
    <w:pPr>
      <w:ind w:left="851" w:hanging="851"/>
    </w:pPr>
  </w:style>
  <w:style w:type="paragraph" w:customStyle="1" w:styleId="TAR">
    <w:name w:val="TAR"/>
    <w:basedOn w:val="TAL"/>
    <w:rsid w:val="00AB4FF0"/>
    <w:pPr>
      <w:jc w:val="right"/>
    </w:pPr>
  </w:style>
  <w:style w:type="paragraph" w:customStyle="1" w:styleId="TH">
    <w:name w:val="TH"/>
    <w:basedOn w:val="Normal"/>
    <w:link w:val="THChar"/>
    <w:rsid w:val="00AB4FF0"/>
    <w:pPr>
      <w:keepNext/>
      <w:keepLines/>
      <w:spacing w:before="60" w:after="180"/>
      <w:jc w:val="center"/>
    </w:pPr>
    <w:rPr>
      <w:b/>
      <w:lang w:eastAsia="en-US"/>
    </w:rPr>
  </w:style>
  <w:style w:type="paragraph" w:customStyle="1" w:styleId="TF">
    <w:name w:val="TF"/>
    <w:basedOn w:val="TH"/>
    <w:link w:val="TFZchn"/>
    <w:rsid w:val="00AB4FF0"/>
    <w:pPr>
      <w:keepNext w:val="0"/>
      <w:spacing w:before="0" w:after="240"/>
    </w:pPr>
  </w:style>
  <w:style w:type="paragraph" w:styleId="TOC1">
    <w:name w:val="toc 1"/>
    <w:aliases w:val="Observation TOC2"/>
    <w:uiPriority w:val="39"/>
    <w:rsid w:val="00AB4FF0"/>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eastAsia="zh-CN"/>
    </w:rPr>
  </w:style>
  <w:style w:type="paragraph" w:styleId="TOC2">
    <w:name w:val="toc 2"/>
    <w:basedOn w:val="TOC1"/>
    <w:semiHidden/>
    <w:rsid w:val="00AB4FF0"/>
    <w:pPr>
      <w:keepNext w:val="0"/>
      <w:spacing w:before="0"/>
      <w:ind w:left="851" w:hanging="851"/>
    </w:pPr>
    <w:rPr>
      <w:szCs w:val="20"/>
    </w:rPr>
  </w:style>
  <w:style w:type="paragraph" w:styleId="TOC3">
    <w:name w:val="toc 3"/>
    <w:basedOn w:val="TOC2"/>
    <w:semiHidden/>
    <w:rsid w:val="00AB4FF0"/>
    <w:pPr>
      <w:ind w:left="1134" w:hanging="1134"/>
    </w:pPr>
  </w:style>
  <w:style w:type="paragraph" w:styleId="TOC4">
    <w:name w:val="toc 4"/>
    <w:basedOn w:val="TOC3"/>
    <w:semiHidden/>
    <w:rsid w:val="00AB4FF0"/>
    <w:pPr>
      <w:ind w:left="1418" w:hanging="1418"/>
    </w:pPr>
  </w:style>
  <w:style w:type="paragraph" w:styleId="TOC5">
    <w:name w:val="toc 5"/>
    <w:aliases w:val="Observation TOC"/>
    <w:basedOn w:val="TOC4"/>
    <w:semiHidden/>
    <w:rsid w:val="00AB4FF0"/>
    <w:pPr>
      <w:tabs>
        <w:tab w:val="right" w:pos="1701"/>
      </w:tabs>
      <w:ind w:left="1701" w:hanging="1701"/>
    </w:pPr>
  </w:style>
  <w:style w:type="paragraph" w:styleId="TOC6">
    <w:name w:val="toc 6"/>
    <w:basedOn w:val="TOC5"/>
    <w:next w:val="Normal"/>
    <w:semiHidden/>
    <w:rsid w:val="00AB4FF0"/>
    <w:pPr>
      <w:ind w:left="1985" w:hanging="1985"/>
    </w:pPr>
  </w:style>
  <w:style w:type="paragraph" w:styleId="TOC7">
    <w:name w:val="toc 7"/>
    <w:basedOn w:val="TOC6"/>
    <w:next w:val="Normal"/>
    <w:semiHidden/>
    <w:rsid w:val="00AB4FF0"/>
    <w:pPr>
      <w:ind w:left="2268" w:hanging="2268"/>
    </w:pPr>
  </w:style>
  <w:style w:type="paragraph" w:styleId="TOC8">
    <w:name w:val="toc 8"/>
    <w:basedOn w:val="TOC1"/>
    <w:semiHidden/>
    <w:rsid w:val="00AB4FF0"/>
    <w:pPr>
      <w:spacing w:before="180"/>
      <w:ind w:left="2693" w:hanging="2693"/>
    </w:pPr>
    <w:rPr>
      <w:b w:val="0"/>
      <w:bCs/>
    </w:rPr>
  </w:style>
  <w:style w:type="paragraph" w:styleId="TOC9">
    <w:name w:val="toc 9"/>
    <w:basedOn w:val="TOC8"/>
    <w:semiHidden/>
    <w:rsid w:val="00AB4FF0"/>
    <w:pPr>
      <w:ind w:left="1418" w:hanging="1418"/>
    </w:pPr>
  </w:style>
  <w:style w:type="paragraph" w:customStyle="1" w:styleId="TT">
    <w:name w:val="TT"/>
    <w:basedOn w:val="Heading1"/>
    <w:next w:val="Normal"/>
    <w:rsid w:val="00AB4FF0"/>
    <w:pPr>
      <w:numPr>
        <w:numId w:val="0"/>
      </w:numPr>
      <w:ind w:left="1134" w:hanging="1134"/>
      <w:outlineLvl w:val="9"/>
    </w:pPr>
    <w:rPr>
      <w:rFonts w:cs="Times New Roman"/>
      <w:szCs w:val="20"/>
      <w:lang w:eastAsia="en-US"/>
    </w:rPr>
  </w:style>
  <w:style w:type="paragraph" w:customStyle="1" w:styleId="ZA">
    <w:name w:val="ZA"/>
    <w:rsid w:val="00AB4FF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AB4FF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AB4FF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AB4FF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AB4FF0"/>
  </w:style>
  <w:style w:type="paragraph" w:customStyle="1" w:styleId="ZH">
    <w:name w:val="ZH"/>
    <w:rsid w:val="00AB4FF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AB4FF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TD">
    <w:name w:val="ZTD"/>
    <w:basedOn w:val="ZB"/>
    <w:rsid w:val="00AB4FF0"/>
    <w:pPr>
      <w:framePr w:hRule="auto" w:wrap="notBeside" w:y="852"/>
    </w:pPr>
    <w:rPr>
      <w:i w:val="0"/>
      <w:sz w:val="40"/>
    </w:rPr>
  </w:style>
  <w:style w:type="paragraph" w:customStyle="1" w:styleId="ZU">
    <w:name w:val="ZU"/>
    <w:rsid w:val="00AB4FF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AB4FF0"/>
    <w:pPr>
      <w:framePr w:wrap="notBeside" w:y="16161"/>
    </w:pPr>
  </w:style>
  <w:style w:type="character" w:customStyle="1" w:styleId="B1Char">
    <w:name w:val="B1 Char"/>
    <w:link w:val="B1"/>
    <w:locked/>
    <w:rsid w:val="00F60F9B"/>
    <w:rPr>
      <w:rFonts w:ascii="Arial" w:eastAsia="Times New Roman" w:hAnsi="Arial" w:cs="Times New Roman"/>
      <w:sz w:val="20"/>
      <w:szCs w:val="20"/>
      <w:lang w:val="en-GB"/>
    </w:rPr>
  </w:style>
  <w:style w:type="character" w:customStyle="1" w:styleId="THChar">
    <w:name w:val="TH Char"/>
    <w:link w:val="TH"/>
    <w:locked/>
    <w:rsid w:val="00F60F9B"/>
    <w:rPr>
      <w:rFonts w:ascii="Arial" w:eastAsia="Times New Roman" w:hAnsi="Arial" w:cs="Times New Roman"/>
      <w:b/>
      <w:sz w:val="20"/>
      <w:szCs w:val="20"/>
      <w:lang w:val="en-GB"/>
    </w:rPr>
  </w:style>
  <w:style w:type="character" w:customStyle="1" w:styleId="TFZchn">
    <w:name w:val="TF Zchn"/>
    <w:link w:val="TF"/>
    <w:locked/>
    <w:rsid w:val="00F60F9B"/>
    <w:rPr>
      <w:rFonts w:ascii="Arial" w:eastAsia="Times New Roman" w:hAnsi="Arial" w:cs="Times New Roman"/>
      <w:b/>
      <w:sz w:val="20"/>
      <w:szCs w:val="20"/>
      <w:lang w:val="en-GB"/>
    </w:rPr>
  </w:style>
  <w:style w:type="character" w:customStyle="1" w:styleId="TACChar">
    <w:name w:val="TAC Char"/>
    <w:link w:val="TAC"/>
    <w:rsid w:val="00585273"/>
    <w:rPr>
      <w:rFonts w:ascii="Arial" w:eastAsia="Times New Roman" w:hAnsi="Arial" w:cs="Times New Roman"/>
      <w:sz w:val="18"/>
      <w:szCs w:val="20"/>
      <w:lang w:val="en-GB"/>
    </w:rPr>
  </w:style>
  <w:style w:type="character" w:customStyle="1" w:styleId="TAHChar">
    <w:name w:val="TAH Char"/>
    <w:link w:val="TAH"/>
    <w:locked/>
    <w:rsid w:val="00585273"/>
    <w:rPr>
      <w:rFonts w:ascii="Arial" w:eastAsia="Times New Roman" w:hAnsi="Arial" w:cs="Times New Roman"/>
      <w:b/>
      <w:sz w:val="18"/>
      <w:szCs w:val="20"/>
      <w:lang w:val="en-GB"/>
    </w:rPr>
  </w:style>
  <w:style w:type="character" w:customStyle="1" w:styleId="TALChar">
    <w:name w:val="TAL Char"/>
    <w:link w:val="TAL"/>
    <w:locked/>
    <w:rsid w:val="00932F06"/>
    <w:rPr>
      <w:rFonts w:ascii="Arial" w:eastAsia="Times New Roman"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6746949">
      <w:bodyDiv w:val="1"/>
      <w:marLeft w:val="0"/>
      <w:marRight w:val="0"/>
      <w:marTop w:val="0"/>
      <w:marBottom w:val="0"/>
      <w:divBdr>
        <w:top w:val="none" w:sz="0" w:space="0" w:color="auto"/>
        <w:left w:val="none" w:sz="0" w:space="0" w:color="auto"/>
        <w:bottom w:val="none" w:sz="0" w:space="0" w:color="auto"/>
        <w:right w:val="none" w:sz="0" w:space="0" w:color="auto"/>
      </w:divBdr>
    </w:div>
    <w:div w:id="993217102">
      <w:bodyDiv w:val="1"/>
      <w:marLeft w:val="0"/>
      <w:marRight w:val="0"/>
      <w:marTop w:val="0"/>
      <w:marBottom w:val="0"/>
      <w:divBdr>
        <w:top w:val="none" w:sz="0" w:space="0" w:color="auto"/>
        <w:left w:val="none" w:sz="0" w:space="0" w:color="auto"/>
        <w:bottom w:val="none" w:sz="0" w:space="0" w:color="auto"/>
        <w:right w:val="none" w:sz="0" w:space="0" w:color="auto"/>
      </w:divBdr>
    </w:div>
    <w:div w:id="1223171451">
      <w:bodyDiv w:val="1"/>
      <w:marLeft w:val="0"/>
      <w:marRight w:val="0"/>
      <w:marTop w:val="0"/>
      <w:marBottom w:val="0"/>
      <w:divBdr>
        <w:top w:val="none" w:sz="0" w:space="0" w:color="auto"/>
        <w:left w:val="none" w:sz="0" w:space="0" w:color="auto"/>
        <w:bottom w:val="none" w:sz="0" w:space="0" w:color="auto"/>
        <w:right w:val="none" w:sz="0" w:space="0" w:color="auto"/>
      </w:divBdr>
    </w:div>
    <w:div w:id="1363820361">
      <w:bodyDiv w:val="1"/>
      <w:marLeft w:val="0"/>
      <w:marRight w:val="0"/>
      <w:marTop w:val="0"/>
      <w:marBottom w:val="0"/>
      <w:divBdr>
        <w:top w:val="none" w:sz="0" w:space="0" w:color="auto"/>
        <w:left w:val="none" w:sz="0" w:space="0" w:color="auto"/>
        <w:bottom w:val="none" w:sz="0" w:space="0" w:color="auto"/>
        <w:right w:val="none" w:sz="0" w:space="0" w:color="auto"/>
      </w:divBdr>
    </w:div>
    <w:div w:id="1386101412">
      <w:bodyDiv w:val="1"/>
      <w:marLeft w:val="0"/>
      <w:marRight w:val="0"/>
      <w:marTop w:val="0"/>
      <w:marBottom w:val="0"/>
      <w:divBdr>
        <w:top w:val="none" w:sz="0" w:space="0" w:color="auto"/>
        <w:left w:val="none" w:sz="0" w:space="0" w:color="auto"/>
        <w:bottom w:val="none" w:sz="0" w:space="0" w:color="auto"/>
        <w:right w:val="none" w:sz="0" w:space="0" w:color="auto"/>
      </w:divBdr>
    </w:div>
    <w:div w:id="1697464598">
      <w:bodyDiv w:val="1"/>
      <w:marLeft w:val="0"/>
      <w:marRight w:val="0"/>
      <w:marTop w:val="0"/>
      <w:marBottom w:val="0"/>
      <w:divBdr>
        <w:top w:val="none" w:sz="0" w:space="0" w:color="auto"/>
        <w:left w:val="none" w:sz="0" w:space="0" w:color="auto"/>
        <w:bottom w:val="none" w:sz="0" w:space="0" w:color="auto"/>
        <w:right w:val="none" w:sz="0" w:space="0" w:color="auto"/>
      </w:divBdr>
    </w:div>
    <w:div w:id="173932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3.bin"/><Relationship Id="rId39" Type="http://schemas.openxmlformats.org/officeDocument/2006/relationships/image" Target="media/image22.png"/><Relationship Id="rId21" Type="http://schemas.openxmlformats.org/officeDocument/2006/relationships/image" Target="media/image13.emf"/><Relationship Id="rId34" Type="http://schemas.openxmlformats.org/officeDocument/2006/relationships/image" Target="media/image17.emf"/><Relationship Id="rId42" Type="http://schemas.openxmlformats.org/officeDocument/2006/relationships/image" Target="media/image25.emf"/><Relationship Id="rId47" Type="http://schemas.openxmlformats.org/officeDocument/2006/relationships/oleObject" Target="embeddings/oleObject11.bin"/><Relationship Id="rId50" Type="http://schemas.openxmlformats.org/officeDocument/2006/relationships/image" Target="media/image30.wmf"/><Relationship Id="rId55" Type="http://schemas.openxmlformats.org/officeDocument/2006/relationships/oleObject" Target="embeddings/oleObject15.bin"/><Relationship Id="rId63" Type="http://schemas.openxmlformats.org/officeDocument/2006/relationships/oleObject" Target="embeddings/oleObject19.bin"/><Relationship Id="rId68" Type="http://schemas.openxmlformats.org/officeDocument/2006/relationships/oleObject" Target="embeddings/oleObject22.bin"/><Relationship Id="rId76" Type="http://schemas.openxmlformats.org/officeDocument/2006/relationships/oleObject" Target="embeddings/oleObject27.bin"/><Relationship Id="rId84"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4.bin"/><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oleObject" Target="embeddings/oleObject5.bin"/><Relationship Id="rId11" Type="http://schemas.openxmlformats.org/officeDocument/2006/relationships/image" Target="media/image3.emf"/><Relationship Id="rId24" Type="http://schemas.openxmlformats.org/officeDocument/2006/relationships/image" Target="media/image15.wmf"/><Relationship Id="rId32" Type="http://schemas.openxmlformats.org/officeDocument/2006/relationships/oleObject" Target="embeddings/oleObject8.bin"/><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oleObject" Target="embeddings/oleObject10.bin"/><Relationship Id="rId53" Type="http://schemas.openxmlformats.org/officeDocument/2006/relationships/oleObject" Target="embeddings/oleObject14.bin"/><Relationship Id="rId58" Type="http://schemas.openxmlformats.org/officeDocument/2006/relationships/image" Target="media/image34.wmf"/><Relationship Id="rId66" Type="http://schemas.openxmlformats.org/officeDocument/2006/relationships/oleObject" Target="embeddings/oleObject21.bin"/><Relationship Id="rId74" Type="http://schemas.openxmlformats.org/officeDocument/2006/relationships/oleObject" Target="embeddings/oleObject26.bin"/><Relationship Id="rId79" Type="http://schemas.openxmlformats.org/officeDocument/2006/relationships/image" Target="media/image43.wmf"/><Relationship Id="rId5" Type="http://schemas.openxmlformats.org/officeDocument/2006/relationships/settings" Target="settings.xml"/><Relationship Id="rId61" Type="http://schemas.openxmlformats.org/officeDocument/2006/relationships/oleObject" Target="embeddings/oleObject18.bin"/><Relationship Id="rId82" Type="http://schemas.openxmlformats.org/officeDocument/2006/relationships/footer" Target="footer1.xml"/><Relationship Id="rId19" Type="http://schemas.openxmlformats.org/officeDocument/2006/relationships/image" Target="media/image1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w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29.wmf"/><Relationship Id="rId56" Type="http://schemas.openxmlformats.org/officeDocument/2006/relationships/image" Target="media/image33.wmf"/><Relationship Id="rId64" Type="http://schemas.openxmlformats.org/officeDocument/2006/relationships/oleObject" Target="embeddings/oleObject20.bin"/><Relationship Id="rId69" Type="http://schemas.openxmlformats.org/officeDocument/2006/relationships/oleObject" Target="embeddings/oleObject23.bin"/><Relationship Id="rId77" Type="http://schemas.openxmlformats.org/officeDocument/2006/relationships/image" Target="media/image42.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5.bin"/><Relationship Id="rId80" Type="http://schemas.openxmlformats.org/officeDocument/2006/relationships/oleObject" Target="embeddings/oleObject29.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image" Target="media/image21.png"/><Relationship Id="rId46" Type="http://schemas.openxmlformats.org/officeDocument/2006/relationships/image" Target="media/image28.wmf"/><Relationship Id="rId59" Type="http://schemas.openxmlformats.org/officeDocument/2006/relationships/oleObject" Target="embeddings/oleObject17.bin"/><Relationship Id="rId67" Type="http://schemas.openxmlformats.org/officeDocument/2006/relationships/image" Target="media/image38.wmf"/><Relationship Id="rId20" Type="http://schemas.openxmlformats.org/officeDocument/2006/relationships/image" Target="media/image12.emf"/><Relationship Id="rId41" Type="http://schemas.openxmlformats.org/officeDocument/2006/relationships/image" Target="media/image24.emf"/><Relationship Id="rId54" Type="http://schemas.openxmlformats.org/officeDocument/2006/relationships/image" Target="media/image32.wmf"/><Relationship Id="rId62" Type="http://schemas.openxmlformats.org/officeDocument/2006/relationships/image" Target="media/image36.wmf"/><Relationship Id="rId70" Type="http://schemas.openxmlformats.org/officeDocument/2006/relationships/image" Target="media/image39.wmf"/><Relationship Id="rId75" Type="http://schemas.openxmlformats.org/officeDocument/2006/relationships/image" Target="media/image41.wmf"/><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6.wmf"/><Relationship Id="rId36" Type="http://schemas.openxmlformats.org/officeDocument/2006/relationships/image" Target="media/image19.emf"/><Relationship Id="rId49" Type="http://schemas.openxmlformats.org/officeDocument/2006/relationships/oleObject" Target="embeddings/oleObject12.bin"/><Relationship Id="rId57" Type="http://schemas.openxmlformats.org/officeDocument/2006/relationships/oleObject" Target="embeddings/oleObject16.bin"/><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image" Target="media/image27.wmf"/><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image" Target="media/image37.wmf"/><Relationship Id="rId73" Type="http://schemas.openxmlformats.org/officeDocument/2006/relationships/image" Target="media/image40.wmf"/><Relationship Id="rId78" Type="http://schemas.openxmlformats.org/officeDocument/2006/relationships/oleObject" Target="embeddings/oleObject28.bin"/><Relationship Id="rId81" Type="http://schemas.openxmlformats.org/officeDocument/2006/relationships/header" Target="header1.xml"/><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E3824B-9707-4122-851D-262351FE7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24</Pages>
  <Words>7961</Words>
  <Characters>45383</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53238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Ansuman Adhikary</dc:creator>
  <cp:lastModifiedBy>Ericsson, AG</cp:lastModifiedBy>
  <cp:revision>12</cp:revision>
  <cp:lastPrinted>2015-07-20T19:34:00Z</cp:lastPrinted>
  <dcterms:created xsi:type="dcterms:W3CDTF">2015-09-08T13:02:00Z</dcterms:created>
  <dcterms:modified xsi:type="dcterms:W3CDTF">2015-09-08T14:36:00Z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2015-08-04</vt:lpwstr>
  </property>
</Properties>
</file>